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54D94" w14:textId="56AC0FAA" w:rsidR="00A361E8" w:rsidRDefault="00A361E8" w:rsidP="00D91724">
      <w:pPr>
        <w:tabs>
          <w:tab w:val="left" w:pos="13500"/>
        </w:tabs>
        <w:ind w:left="1080" w:right="1440" w:firstLine="90"/>
        <w:jc w:val="center"/>
        <w:rPr>
          <w:rFonts w:ascii="Times New Roman" w:hAnsi="Times New Roman" w:cs="Times New Roman"/>
          <w:b/>
          <w:bCs/>
          <w:sz w:val="24"/>
          <w:szCs w:val="24"/>
          <w:lang w:val="ro-MD"/>
        </w:rPr>
      </w:pPr>
      <w:r w:rsidRPr="00ED551F">
        <w:rPr>
          <w:rFonts w:ascii="Times New Roman" w:hAnsi="Times New Roman" w:cs="Times New Roman"/>
          <w:b/>
          <w:bCs/>
          <w:sz w:val="24"/>
          <w:szCs w:val="24"/>
          <w:lang w:val="ro-MD"/>
        </w:rPr>
        <w:t>Tabel de concordanță</w:t>
      </w:r>
    </w:p>
    <w:tbl>
      <w:tblPr>
        <w:tblStyle w:val="Tabelgril"/>
        <w:tblW w:w="14439" w:type="dxa"/>
        <w:tblInd w:w="-545" w:type="dxa"/>
        <w:tblLook w:val="04A0" w:firstRow="1" w:lastRow="0" w:firstColumn="1" w:lastColumn="0" w:noHBand="0" w:noVBand="1"/>
      </w:tblPr>
      <w:tblGrid>
        <w:gridCol w:w="5040"/>
        <w:gridCol w:w="4230"/>
        <w:gridCol w:w="1902"/>
        <w:gridCol w:w="3267"/>
      </w:tblGrid>
      <w:tr w:rsidR="00A361E8" w:rsidRPr="004551A6" w14:paraId="77865CB1" w14:textId="77777777" w:rsidTr="00754203">
        <w:tc>
          <w:tcPr>
            <w:tcW w:w="14439" w:type="dxa"/>
            <w:gridSpan w:val="4"/>
            <w:vAlign w:val="center"/>
          </w:tcPr>
          <w:p w14:paraId="198DFF43" w14:textId="77777777" w:rsidR="00A361E8" w:rsidRPr="004551A6" w:rsidRDefault="00A361E8" w:rsidP="00254437">
            <w:pPr>
              <w:pStyle w:val="Listparagraf"/>
              <w:numPr>
                <w:ilvl w:val="0"/>
                <w:numId w:val="1"/>
              </w:numPr>
              <w:tabs>
                <w:tab w:val="left" w:pos="13500"/>
              </w:tabs>
              <w:ind w:right="1440"/>
              <w:jc w:val="both"/>
              <w:rPr>
                <w:rFonts w:ascii="Times New Roman" w:hAnsi="Times New Roman" w:cs="Times New Roman"/>
                <w:b/>
                <w:bCs/>
                <w:lang w:val="ro-MD"/>
              </w:rPr>
            </w:pPr>
            <w:r w:rsidRPr="004551A6">
              <w:rPr>
                <w:rFonts w:ascii="Times New Roman" w:hAnsi="Times New Roman" w:cs="Times New Roman"/>
                <w:b/>
                <w:bCs/>
                <w:lang w:val="ro-MD"/>
              </w:rPr>
              <w:t>Titlul actului Uniunii Europene, inclusiv cele mai recente amendamente incluse</w:t>
            </w:r>
          </w:p>
        </w:tc>
      </w:tr>
      <w:tr w:rsidR="00A361E8" w:rsidRPr="004551A6" w14:paraId="039F1E10" w14:textId="77777777" w:rsidTr="00754203">
        <w:tc>
          <w:tcPr>
            <w:tcW w:w="14439" w:type="dxa"/>
            <w:gridSpan w:val="4"/>
            <w:vAlign w:val="center"/>
          </w:tcPr>
          <w:p w14:paraId="789EEAB5" w14:textId="057908F4" w:rsidR="00A361E8" w:rsidRPr="004551A6" w:rsidRDefault="00A361E8" w:rsidP="00254437">
            <w:pPr>
              <w:tabs>
                <w:tab w:val="left" w:pos="13500"/>
              </w:tabs>
              <w:jc w:val="both"/>
              <w:rPr>
                <w:rFonts w:ascii="Times New Roman" w:hAnsi="Times New Roman" w:cs="Times New Roman"/>
                <w:lang w:val="ro-MD"/>
              </w:rPr>
            </w:pPr>
            <w:hyperlink r:id="rId5" w:history="1">
              <w:r w:rsidRPr="004551A6">
                <w:rPr>
                  <w:rStyle w:val="Hyperlink"/>
                  <w:rFonts w:ascii="Times New Roman" w:hAnsi="Times New Roman" w:cs="Times New Roman"/>
                  <w:lang w:val="ro-MD"/>
                </w:rPr>
                <w:t>Regulamentul (UE) nr. 236/2012</w:t>
              </w:r>
            </w:hyperlink>
            <w:r w:rsidRPr="004551A6">
              <w:rPr>
                <w:rFonts w:ascii="Times New Roman" w:hAnsi="Times New Roman" w:cs="Times New Roman"/>
                <w:lang w:val="ro-MD"/>
              </w:rPr>
              <w:t xml:space="preserve"> al Parlamentului European și al Consiliului din 14 martie 2012 privind vânzarea în lipsă și anumite aspecte ale </w:t>
            </w:r>
            <w:proofErr w:type="spellStart"/>
            <w:r w:rsidRPr="004551A6">
              <w:rPr>
                <w:rFonts w:ascii="Times New Roman" w:hAnsi="Times New Roman" w:cs="Times New Roman"/>
                <w:lang w:val="ro-MD"/>
              </w:rPr>
              <w:t>swapurilor</w:t>
            </w:r>
            <w:proofErr w:type="spellEnd"/>
            <w:r w:rsidRPr="004551A6">
              <w:rPr>
                <w:rFonts w:ascii="Times New Roman" w:hAnsi="Times New Roman" w:cs="Times New Roman"/>
                <w:lang w:val="ro-MD"/>
              </w:rPr>
              <w:t xml:space="preserve"> pe riscul de credit</w:t>
            </w:r>
            <w:r w:rsidR="004551A6" w:rsidRPr="004551A6">
              <w:rPr>
                <w:rFonts w:ascii="Times New Roman" w:hAnsi="Times New Roman" w:cs="Times New Roman"/>
                <w:lang w:val="ro-MD"/>
              </w:rPr>
              <w:t xml:space="preserve">, </w:t>
            </w:r>
            <w:r w:rsidR="004551A6" w:rsidRPr="004551A6">
              <w:rPr>
                <w:rFonts w:ascii="Times New Roman" w:hAnsi="Times New Roman" w:cs="Times New Roman"/>
                <w:lang w:val="ro-RO"/>
              </w:rPr>
              <w:t>CELEX: 32012R0236, publicat în Jurnalul Oficial al Uniunii Europene L 86 din 24 martie 2012, astfel cum a fost modificat ultima dată prin Regulamentul (UE) 2023/2845 al Parlamentului European și al Consiliului din 13 decembrie 2023</w:t>
            </w:r>
          </w:p>
        </w:tc>
      </w:tr>
      <w:tr w:rsidR="00A361E8" w:rsidRPr="004551A6" w14:paraId="625874CB" w14:textId="77777777" w:rsidTr="00754203">
        <w:tc>
          <w:tcPr>
            <w:tcW w:w="14439" w:type="dxa"/>
            <w:gridSpan w:val="4"/>
            <w:vAlign w:val="center"/>
          </w:tcPr>
          <w:p w14:paraId="0A510C7B" w14:textId="77777777" w:rsidR="00A361E8" w:rsidRPr="004551A6" w:rsidRDefault="00A361E8" w:rsidP="00254437">
            <w:pPr>
              <w:pStyle w:val="Listparagraf"/>
              <w:numPr>
                <w:ilvl w:val="0"/>
                <w:numId w:val="1"/>
              </w:numPr>
              <w:tabs>
                <w:tab w:val="left" w:pos="13500"/>
              </w:tabs>
              <w:ind w:right="1440"/>
              <w:jc w:val="both"/>
              <w:rPr>
                <w:rFonts w:ascii="Times New Roman" w:hAnsi="Times New Roman" w:cs="Times New Roman"/>
                <w:b/>
                <w:bCs/>
                <w:lang w:val="ro-MD"/>
              </w:rPr>
            </w:pPr>
            <w:r w:rsidRPr="004551A6">
              <w:rPr>
                <w:rFonts w:ascii="Times New Roman" w:hAnsi="Times New Roman" w:cs="Times New Roman"/>
                <w:b/>
                <w:bCs/>
                <w:lang w:val="ro-MD"/>
              </w:rPr>
              <w:t>Titlul proiectului de act normativ național</w:t>
            </w:r>
          </w:p>
        </w:tc>
      </w:tr>
      <w:tr w:rsidR="00A361E8" w:rsidRPr="004551A6" w14:paraId="2FFF910E" w14:textId="77777777" w:rsidTr="00754203">
        <w:tc>
          <w:tcPr>
            <w:tcW w:w="14439" w:type="dxa"/>
            <w:gridSpan w:val="4"/>
            <w:vAlign w:val="center"/>
          </w:tcPr>
          <w:p w14:paraId="77A92BBB" w14:textId="7CF1966C" w:rsidR="00A361E8" w:rsidRPr="004551A6" w:rsidRDefault="00A361E8" w:rsidP="00751212">
            <w:pPr>
              <w:pStyle w:val="Listparagraf"/>
              <w:tabs>
                <w:tab w:val="left" w:pos="13500"/>
              </w:tabs>
              <w:ind w:right="1440"/>
              <w:jc w:val="both"/>
              <w:rPr>
                <w:rFonts w:ascii="Times New Roman" w:hAnsi="Times New Roman" w:cs="Times New Roman"/>
                <w:lang w:val="ro-MD"/>
              </w:rPr>
            </w:pPr>
            <w:r w:rsidRPr="004551A6">
              <w:rPr>
                <w:rFonts w:ascii="Times New Roman" w:hAnsi="Times New Roman" w:cs="Times New Roman"/>
                <w:lang w:val="ro-MD"/>
              </w:rPr>
              <w:t xml:space="preserve">Lege privind </w:t>
            </w:r>
            <w:proofErr w:type="spellStart"/>
            <w:r w:rsidRPr="004551A6">
              <w:rPr>
                <w:rFonts w:ascii="Times New Roman" w:hAnsi="Times New Roman" w:cs="Times New Roman"/>
                <w:lang w:val="ro-MD"/>
              </w:rPr>
              <w:t>pieţele</w:t>
            </w:r>
            <w:proofErr w:type="spellEnd"/>
            <w:r w:rsidRPr="004551A6">
              <w:rPr>
                <w:rFonts w:ascii="Times New Roman" w:hAnsi="Times New Roman" w:cs="Times New Roman"/>
                <w:lang w:val="ro-MD"/>
              </w:rPr>
              <w:t xml:space="preserve"> instrumentelor financiare și activitățile de investiții </w:t>
            </w:r>
          </w:p>
        </w:tc>
      </w:tr>
      <w:tr w:rsidR="00A361E8" w:rsidRPr="004551A6" w14:paraId="34E11187" w14:textId="77777777" w:rsidTr="00754203">
        <w:tc>
          <w:tcPr>
            <w:tcW w:w="14439" w:type="dxa"/>
            <w:gridSpan w:val="4"/>
            <w:vAlign w:val="center"/>
          </w:tcPr>
          <w:p w14:paraId="7A6CA41E" w14:textId="77777777" w:rsidR="00A361E8" w:rsidRPr="004551A6" w:rsidRDefault="00A361E8" w:rsidP="00254437">
            <w:pPr>
              <w:pStyle w:val="Listparagraf"/>
              <w:numPr>
                <w:ilvl w:val="0"/>
                <w:numId w:val="1"/>
              </w:numPr>
              <w:tabs>
                <w:tab w:val="left" w:pos="13500"/>
              </w:tabs>
              <w:ind w:right="1440"/>
              <w:jc w:val="both"/>
              <w:rPr>
                <w:rFonts w:ascii="Times New Roman" w:hAnsi="Times New Roman" w:cs="Times New Roman"/>
                <w:b/>
                <w:bCs/>
                <w:lang w:val="ro-MD"/>
              </w:rPr>
            </w:pPr>
            <w:r w:rsidRPr="004551A6">
              <w:rPr>
                <w:rFonts w:ascii="Times New Roman" w:hAnsi="Times New Roman" w:cs="Times New Roman"/>
                <w:b/>
                <w:bCs/>
                <w:lang w:val="ro-MD"/>
              </w:rPr>
              <w:t>Gradul general de compatibilitate:</w:t>
            </w:r>
          </w:p>
        </w:tc>
      </w:tr>
      <w:tr w:rsidR="00A361E8" w:rsidRPr="004551A6" w14:paraId="43372AA2" w14:textId="77777777" w:rsidTr="00754203">
        <w:tc>
          <w:tcPr>
            <w:tcW w:w="14439" w:type="dxa"/>
            <w:gridSpan w:val="4"/>
            <w:vAlign w:val="center"/>
          </w:tcPr>
          <w:p w14:paraId="3C4BCE53" w14:textId="359053F4" w:rsidR="00A361E8" w:rsidRPr="004551A6" w:rsidRDefault="00A361E8" w:rsidP="00D91724">
            <w:pPr>
              <w:pStyle w:val="Listparagraf"/>
              <w:tabs>
                <w:tab w:val="left" w:pos="13500"/>
              </w:tabs>
              <w:ind w:right="1440"/>
              <w:jc w:val="both"/>
              <w:rPr>
                <w:rFonts w:ascii="Times New Roman" w:hAnsi="Times New Roman" w:cs="Times New Roman"/>
                <w:lang w:val="ro-MD"/>
              </w:rPr>
            </w:pPr>
            <w:r w:rsidRPr="004551A6">
              <w:rPr>
                <w:rFonts w:ascii="Times New Roman" w:hAnsi="Times New Roman" w:cs="Times New Roman"/>
                <w:lang w:val="ro-MD"/>
              </w:rPr>
              <w:t>Parțial compatibil</w:t>
            </w:r>
          </w:p>
        </w:tc>
      </w:tr>
      <w:tr w:rsidR="00A361E8" w:rsidRPr="004551A6" w14:paraId="4E4BEDC7" w14:textId="77777777" w:rsidTr="00754203">
        <w:tc>
          <w:tcPr>
            <w:tcW w:w="14439" w:type="dxa"/>
            <w:gridSpan w:val="4"/>
            <w:vAlign w:val="center"/>
          </w:tcPr>
          <w:p w14:paraId="366B5295" w14:textId="77777777" w:rsidR="00A361E8" w:rsidRPr="004551A6" w:rsidRDefault="00A361E8" w:rsidP="00254437">
            <w:pPr>
              <w:pStyle w:val="Listparagraf"/>
              <w:numPr>
                <w:ilvl w:val="0"/>
                <w:numId w:val="1"/>
              </w:numPr>
              <w:tabs>
                <w:tab w:val="left" w:pos="13500"/>
              </w:tabs>
              <w:ind w:right="1440"/>
              <w:jc w:val="both"/>
              <w:rPr>
                <w:rFonts w:ascii="Times New Roman" w:hAnsi="Times New Roman" w:cs="Times New Roman"/>
                <w:b/>
                <w:bCs/>
                <w:lang w:val="ro-MD"/>
              </w:rPr>
            </w:pPr>
            <w:r w:rsidRPr="004551A6">
              <w:rPr>
                <w:rFonts w:ascii="Times New Roman" w:hAnsi="Times New Roman" w:cs="Times New Roman"/>
                <w:b/>
                <w:bCs/>
                <w:lang w:val="ro-MD"/>
              </w:rPr>
              <w:t xml:space="preserve">Autoritatea/persoana </w:t>
            </w:r>
            <w:proofErr w:type="spellStart"/>
            <w:r w:rsidRPr="004551A6">
              <w:rPr>
                <w:rFonts w:ascii="Times New Roman" w:hAnsi="Times New Roman" w:cs="Times New Roman"/>
                <w:b/>
                <w:bCs/>
                <w:lang w:val="ro-MD"/>
              </w:rPr>
              <w:t>responsbilă</w:t>
            </w:r>
            <w:proofErr w:type="spellEnd"/>
          </w:p>
        </w:tc>
      </w:tr>
      <w:tr w:rsidR="00A361E8" w:rsidRPr="004551A6" w14:paraId="784037DD" w14:textId="77777777" w:rsidTr="00754203">
        <w:tc>
          <w:tcPr>
            <w:tcW w:w="14439" w:type="dxa"/>
            <w:gridSpan w:val="4"/>
            <w:vAlign w:val="center"/>
          </w:tcPr>
          <w:p w14:paraId="2A2C1577" w14:textId="12B1802D" w:rsidR="00A361E8" w:rsidRPr="004551A6" w:rsidRDefault="00A361E8" w:rsidP="00D91724">
            <w:pPr>
              <w:pStyle w:val="Listparagraf"/>
              <w:tabs>
                <w:tab w:val="left" w:pos="13500"/>
              </w:tabs>
              <w:ind w:right="1440"/>
              <w:jc w:val="both"/>
              <w:rPr>
                <w:rFonts w:ascii="Times New Roman" w:hAnsi="Times New Roman" w:cs="Times New Roman"/>
                <w:lang w:val="ro-MD"/>
              </w:rPr>
            </w:pPr>
            <w:r w:rsidRPr="004551A6">
              <w:rPr>
                <w:rFonts w:ascii="Times New Roman" w:hAnsi="Times New Roman" w:cs="Times New Roman"/>
                <w:lang w:val="ro-MD"/>
              </w:rPr>
              <w:t>Comisia Națională a Pieței Financiare</w:t>
            </w:r>
          </w:p>
        </w:tc>
      </w:tr>
      <w:tr w:rsidR="00A361E8" w:rsidRPr="004551A6" w14:paraId="30071A66" w14:textId="77777777" w:rsidTr="00754203">
        <w:tc>
          <w:tcPr>
            <w:tcW w:w="14439" w:type="dxa"/>
            <w:gridSpan w:val="4"/>
            <w:vAlign w:val="center"/>
          </w:tcPr>
          <w:p w14:paraId="52AC1DFB" w14:textId="77777777" w:rsidR="00A361E8" w:rsidRPr="004551A6" w:rsidRDefault="00A361E8" w:rsidP="00254437">
            <w:pPr>
              <w:pStyle w:val="Listparagraf"/>
              <w:numPr>
                <w:ilvl w:val="0"/>
                <w:numId w:val="1"/>
              </w:numPr>
              <w:tabs>
                <w:tab w:val="left" w:pos="13500"/>
              </w:tabs>
              <w:ind w:right="1440"/>
              <w:jc w:val="both"/>
              <w:rPr>
                <w:rFonts w:ascii="Times New Roman" w:hAnsi="Times New Roman" w:cs="Times New Roman"/>
                <w:b/>
                <w:bCs/>
                <w:lang w:val="ro-MD"/>
              </w:rPr>
            </w:pPr>
            <w:r w:rsidRPr="004551A6">
              <w:rPr>
                <w:rFonts w:ascii="Times New Roman" w:hAnsi="Times New Roman" w:cs="Times New Roman"/>
                <w:b/>
                <w:bCs/>
                <w:lang w:val="ro-MD"/>
              </w:rPr>
              <w:t>Data întocmirii/actualizării</w:t>
            </w:r>
          </w:p>
        </w:tc>
      </w:tr>
      <w:tr w:rsidR="00A361E8" w:rsidRPr="004551A6" w14:paraId="79A39918" w14:textId="77777777" w:rsidTr="00754203">
        <w:tc>
          <w:tcPr>
            <w:tcW w:w="14439" w:type="dxa"/>
            <w:gridSpan w:val="4"/>
            <w:vAlign w:val="center"/>
          </w:tcPr>
          <w:p w14:paraId="1B8C8A55" w14:textId="36CC1AE6" w:rsidR="00A361E8" w:rsidRPr="004551A6" w:rsidRDefault="00751212" w:rsidP="00254437">
            <w:pPr>
              <w:pStyle w:val="Listparagraf"/>
              <w:tabs>
                <w:tab w:val="left" w:pos="13500"/>
              </w:tabs>
              <w:ind w:right="1440"/>
              <w:jc w:val="both"/>
              <w:rPr>
                <w:rFonts w:ascii="Times New Roman" w:hAnsi="Times New Roman" w:cs="Times New Roman"/>
                <w:lang w:val="ro-MD"/>
              </w:rPr>
            </w:pPr>
            <w:r>
              <w:rPr>
                <w:rFonts w:ascii="Times New Roman" w:hAnsi="Times New Roman" w:cs="Times New Roman"/>
                <w:lang w:val="ro-MD"/>
              </w:rPr>
              <w:t>15 aprilie</w:t>
            </w:r>
            <w:r w:rsidR="00D91724" w:rsidRPr="004551A6">
              <w:rPr>
                <w:rFonts w:ascii="Times New Roman" w:hAnsi="Times New Roman" w:cs="Times New Roman"/>
                <w:lang w:val="ro-MD"/>
              </w:rPr>
              <w:t xml:space="preserve"> 2026</w:t>
            </w:r>
          </w:p>
        </w:tc>
      </w:tr>
      <w:tr w:rsidR="00A361E8" w:rsidRPr="004551A6" w14:paraId="60D1DEFA" w14:textId="77777777" w:rsidTr="00754203">
        <w:tc>
          <w:tcPr>
            <w:tcW w:w="5040" w:type="dxa"/>
            <w:vAlign w:val="center"/>
          </w:tcPr>
          <w:p w14:paraId="0E8B61A1" w14:textId="40F0E1E2" w:rsidR="00A361E8" w:rsidRPr="00754203" w:rsidRDefault="00A361E8" w:rsidP="00754203">
            <w:pPr>
              <w:tabs>
                <w:tab w:val="left" w:pos="13500"/>
              </w:tabs>
              <w:ind w:right="-101"/>
              <w:jc w:val="center"/>
              <w:rPr>
                <w:rFonts w:ascii="Times New Roman" w:hAnsi="Times New Roman" w:cs="Times New Roman"/>
                <w:b/>
                <w:bCs/>
                <w:u w:val="single"/>
                <w:lang w:val="ro-MD"/>
              </w:rPr>
            </w:pPr>
            <w:r w:rsidRPr="004551A6">
              <w:rPr>
                <w:rFonts w:ascii="Times New Roman" w:hAnsi="Times New Roman" w:cs="Times New Roman"/>
                <w:b/>
                <w:bCs/>
                <w:lang w:val="ro-MD"/>
              </w:rPr>
              <w:t>Actul Uniunii Europene</w:t>
            </w:r>
          </w:p>
        </w:tc>
        <w:tc>
          <w:tcPr>
            <w:tcW w:w="4230" w:type="dxa"/>
            <w:vAlign w:val="center"/>
          </w:tcPr>
          <w:p w14:paraId="2212CCD5" w14:textId="77777777" w:rsidR="00A361E8" w:rsidRPr="004551A6" w:rsidRDefault="00A361E8" w:rsidP="00254437">
            <w:pPr>
              <w:tabs>
                <w:tab w:val="left" w:pos="-14"/>
                <w:tab w:val="left" w:pos="13500"/>
              </w:tabs>
              <w:ind w:right="9"/>
              <w:jc w:val="center"/>
              <w:rPr>
                <w:rFonts w:ascii="Times New Roman" w:hAnsi="Times New Roman" w:cs="Times New Roman"/>
                <w:b/>
                <w:bCs/>
                <w:lang w:val="ro-MD"/>
              </w:rPr>
            </w:pPr>
            <w:r w:rsidRPr="004551A6">
              <w:rPr>
                <w:rFonts w:ascii="Times New Roman" w:hAnsi="Times New Roman" w:cs="Times New Roman"/>
                <w:b/>
                <w:bCs/>
                <w:lang w:val="ro-MD"/>
              </w:rPr>
              <w:t>Proiectul de act normativ național</w:t>
            </w:r>
          </w:p>
        </w:tc>
        <w:tc>
          <w:tcPr>
            <w:tcW w:w="1902" w:type="dxa"/>
            <w:vAlign w:val="center"/>
          </w:tcPr>
          <w:p w14:paraId="68B26175" w14:textId="74167E3B" w:rsidR="00A361E8" w:rsidRPr="004551A6" w:rsidRDefault="00A361E8" w:rsidP="00754203">
            <w:pPr>
              <w:tabs>
                <w:tab w:val="left" w:pos="13500"/>
              </w:tabs>
              <w:ind w:right="88"/>
              <w:jc w:val="center"/>
              <w:rPr>
                <w:rFonts w:ascii="Times New Roman" w:hAnsi="Times New Roman" w:cs="Times New Roman"/>
                <w:b/>
                <w:bCs/>
                <w:lang w:val="ro-MD"/>
              </w:rPr>
            </w:pPr>
            <w:r w:rsidRPr="004551A6">
              <w:rPr>
                <w:rFonts w:ascii="Times New Roman" w:hAnsi="Times New Roman" w:cs="Times New Roman"/>
                <w:b/>
                <w:bCs/>
                <w:lang w:val="ro-MD"/>
              </w:rPr>
              <w:t>Gradul de compatibilitate</w:t>
            </w:r>
          </w:p>
        </w:tc>
        <w:tc>
          <w:tcPr>
            <w:tcW w:w="3267" w:type="dxa"/>
            <w:vAlign w:val="center"/>
          </w:tcPr>
          <w:p w14:paraId="0BD0B58F" w14:textId="6EB695B0" w:rsidR="00A361E8" w:rsidRPr="004551A6" w:rsidRDefault="00A361E8" w:rsidP="00754203">
            <w:pPr>
              <w:tabs>
                <w:tab w:val="left" w:pos="13500"/>
              </w:tabs>
              <w:ind w:left="-51" w:right="-129"/>
              <w:jc w:val="center"/>
              <w:rPr>
                <w:rFonts w:ascii="Times New Roman" w:hAnsi="Times New Roman" w:cs="Times New Roman"/>
                <w:b/>
                <w:bCs/>
                <w:lang w:val="ro-MD"/>
              </w:rPr>
            </w:pPr>
            <w:r w:rsidRPr="004551A6">
              <w:rPr>
                <w:rFonts w:ascii="Times New Roman" w:hAnsi="Times New Roman" w:cs="Times New Roman"/>
                <w:b/>
                <w:bCs/>
                <w:lang w:val="ro-MD"/>
              </w:rPr>
              <w:t>Observațiile</w:t>
            </w:r>
          </w:p>
        </w:tc>
      </w:tr>
      <w:tr w:rsidR="00A361E8" w:rsidRPr="004551A6" w14:paraId="20EF041D" w14:textId="77777777" w:rsidTr="00754203">
        <w:tc>
          <w:tcPr>
            <w:tcW w:w="5040" w:type="dxa"/>
            <w:vAlign w:val="center"/>
          </w:tcPr>
          <w:p w14:paraId="6E640737" w14:textId="77777777" w:rsidR="00A361E8" w:rsidRPr="004551A6" w:rsidRDefault="00A361E8" w:rsidP="00254437">
            <w:pPr>
              <w:tabs>
                <w:tab w:val="left" w:pos="13500"/>
              </w:tabs>
              <w:ind w:right="-149"/>
              <w:jc w:val="center"/>
              <w:rPr>
                <w:rFonts w:ascii="Times New Roman" w:hAnsi="Times New Roman" w:cs="Times New Roman"/>
                <w:b/>
                <w:bCs/>
                <w:lang w:val="ro-MD"/>
              </w:rPr>
            </w:pPr>
            <w:r w:rsidRPr="004551A6">
              <w:rPr>
                <w:rFonts w:ascii="Times New Roman" w:hAnsi="Times New Roman" w:cs="Times New Roman"/>
                <w:b/>
                <w:bCs/>
                <w:lang w:val="ro-MD"/>
              </w:rPr>
              <w:t>6</w:t>
            </w:r>
          </w:p>
        </w:tc>
        <w:tc>
          <w:tcPr>
            <w:tcW w:w="4230" w:type="dxa"/>
            <w:tcBorders>
              <w:bottom w:val="single" w:sz="4" w:space="0" w:color="auto"/>
            </w:tcBorders>
            <w:vAlign w:val="center"/>
          </w:tcPr>
          <w:p w14:paraId="0E75C67D" w14:textId="77777777" w:rsidR="00A361E8" w:rsidRPr="004551A6" w:rsidRDefault="00A361E8" w:rsidP="00254437">
            <w:pPr>
              <w:tabs>
                <w:tab w:val="left" w:pos="13500"/>
              </w:tabs>
              <w:ind w:right="-118"/>
              <w:jc w:val="center"/>
              <w:rPr>
                <w:rFonts w:ascii="Times New Roman" w:hAnsi="Times New Roman" w:cs="Times New Roman"/>
                <w:b/>
                <w:bCs/>
                <w:lang w:val="ro-MD"/>
              </w:rPr>
            </w:pPr>
            <w:r w:rsidRPr="004551A6">
              <w:rPr>
                <w:rFonts w:ascii="Times New Roman" w:hAnsi="Times New Roman" w:cs="Times New Roman"/>
                <w:b/>
                <w:bCs/>
                <w:lang w:val="ro-MD"/>
              </w:rPr>
              <w:t>7</w:t>
            </w:r>
          </w:p>
        </w:tc>
        <w:tc>
          <w:tcPr>
            <w:tcW w:w="1902" w:type="dxa"/>
            <w:tcBorders>
              <w:bottom w:val="single" w:sz="4" w:space="0" w:color="auto"/>
            </w:tcBorders>
            <w:vAlign w:val="center"/>
          </w:tcPr>
          <w:p w14:paraId="574C667A" w14:textId="77777777" w:rsidR="00A361E8" w:rsidRPr="004551A6" w:rsidRDefault="00A361E8" w:rsidP="00254437">
            <w:pPr>
              <w:tabs>
                <w:tab w:val="left" w:pos="13500"/>
              </w:tabs>
              <w:ind w:right="-109"/>
              <w:jc w:val="center"/>
              <w:rPr>
                <w:rFonts w:ascii="Times New Roman" w:hAnsi="Times New Roman" w:cs="Times New Roman"/>
                <w:b/>
                <w:bCs/>
                <w:lang w:val="ro-MD"/>
              </w:rPr>
            </w:pPr>
            <w:r w:rsidRPr="004551A6">
              <w:rPr>
                <w:rFonts w:ascii="Times New Roman" w:hAnsi="Times New Roman" w:cs="Times New Roman"/>
                <w:b/>
                <w:bCs/>
                <w:lang w:val="ro-MD"/>
              </w:rPr>
              <w:t>8</w:t>
            </w:r>
          </w:p>
        </w:tc>
        <w:tc>
          <w:tcPr>
            <w:tcW w:w="3267" w:type="dxa"/>
            <w:tcBorders>
              <w:bottom w:val="single" w:sz="4" w:space="0" w:color="auto"/>
            </w:tcBorders>
            <w:vAlign w:val="center"/>
          </w:tcPr>
          <w:p w14:paraId="29043196" w14:textId="77777777" w:rsidR="00A361E8" w:rsidRPr="004551A6" w:rsidRDefault="00A361E8" w:rsidP="00254437">
            <w:pPr>
              <w:tabs>
                <w:tab w:val="left" w:pos="13500"/>
              </w:tabs>
              <w:ind w:right="-167"/>
              <w:jc w:val="center"/>
              <w:rPr>
                <w:rFonts w:ascii="Times New Roman" w:hAnsi="Times New Roman" w:cs="Times New Roman"/>
                <w:b/>
                <w:bCs/>
                <w:lang w:val="ro-MD"/>
              </w:rPr>
            </w:pPr>
            <w:r w:rsidRPr="004551A6">
              <w:rPr>
                <w:rFonts w:ascii="Times New Roman" w:hAnsi="Times New Roman" w:cs="Times New Roman"/>
                <w:b/>
                <w:bCs/>
                <w:lang w:val="ro-MD"/>
              </w:rPr>
              <w:t>9</w:t>
            </w:r>
          </w:p>
        </w:tc>
      </w:tr>
      <w:tr w:rsidR="002A4D31" w:rsidRPr="004551A6" w14:paraId="272047A0" w14:textId="77777777" w:rsidTr="00754203">
        <w:trPr>
          <w:trHeight w:val="710"/>
        </w:trPr>
        <w:tc>
          <w:tcPr>
            <w:tcW w:w="5040" w:type="dxa"/>
            <w:vAlign w:val="center"/>
          </w:tcPr>
          <w:p w14:paraId="60F0A2CA" w14:textId="77777777" w:rsidR="002A4D31" w:rsidRPr="004551A6" w:rsidRDefault="002A4D31" w:rsidP="00254437">
            <w:pPr>
              <w:tabs>
                <w:tab w:val="left" w:pos="13500"/>
              </w:tabs>
              <w:jc w:val="center"/>
              <w:rPr>
                <w:rFonts w:ascii="Times New Roman" w:hAnsi="Times New Roman" w:cs="Times New Roman"/>
              </w:rPr>
            </w:pPr>
            <w:r w:rsidRPr="004551A6">
              <w:rPr>
                <w:rFonts w:ascii="Times New Roman" w:hAnsi="Times New Roman" w:cs="Times New Roman"/>
              </w:rPr>
              <w:t>CAPITOLUL I</w:t>
            </w:r>
          </w:p>
          <w:p w14:paraId="0AA2110D" w14:textId="77777777" w:rsidR="002A4D31" w:rsidRPr="004551A6" w:rsidRDefault="002A4D31" w:rsidP="00254437">
            <w:pPr>
              <w:tabs>
                <w:tab w:val="left" w:pos="13500"/>
              </w:tabs>
              <w:jc w:val="center"/>
              <w:rPr>
                <w:rFonts w:ascii="Times New Roman" w:hAnsi="Times New Roman" w:cs="Times New Roman"/>
                <w:b/>
                <w:bCs/>
              </w:rPr>
            </w:pPr>
            <w:r w:rsidRPr="004551A6">
              <w:rPr>
                <w:rFonts w:ascii="Times New Roman" w:hAnsi="Times New Roman" w:cs="Times New Roman"/>
                <w:b/>
                <w:bCs/>
              </w:rPr>
              <w:t>DISPOZIȚII GENERALE</w:t>
            </w:r>
          </w:p>
          <w:p w14:paraId="0674E842" w14:textId="77777777" w:rsidR="002A4D31" w:rsidRPr="004551A6" w:rsidRDefault="002A4D31" w:rsidP="00254437">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1</w:t>
            </w:r>
          </w:p>
          <w:p w14:paraId="4DFED8DC" w14:textId="77777777" w:rsidR="002A4D31" w:rsidRPr="004551A6" w:rsidRDefault="002A4D31" w:rsidP="00254437">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Domeniul de aplicare</w:t>
            </w:r>
          </w:p>
          <w:p w14:paraId="44D24231" w14:textId="77777777" w:rsidR="002A4D31" w:rsidRPr="004551A6" w:rsidRDefault="002A4D31" w:rsidP="00254437">
            <w:pPr>
              <w:tabs>
                <w:tab w:val="left" w:pos="13500"/>
              </w:tabs>
              <w:jc w:val="both"/>
              <w:rPr>
                <w:rFonts w:ascii="Times New Roman" w:hAnsi="Times New Roman" w:cs="Times New Roman"/>
                <w:lang w:val="ro-MD"/>
              </w:rPr>
            </w:pPr>
            <w:r w:rsidRPr="004551A6">
              <w:rPr>
                <w:rFonts w:ascii="Times New Roman" w:hAnsi="Times New Roman" w:cs="Times New Roman"/>
                <w:lang w:val="ro-MD"/>
              </w:rPr>
              <w:t>(1)   Prezentul regulament se aplică:</w:t>
            </w:r>
          </w:p>
          <w:p w14:paraId="51423C93" w14:textId="77777777" w:rsidR="002A4D31" w:rsidRPr="004551A6" w:rsidRDefault="002A4D31" w:rsidP="00254437">
            <w:pPr>
              <w:tabs>
                <w:tab w:val="left" w:pos="13500"/>
              </w:tabs>
              <w:jc w:val="both"/>
              <w:rPr>
                <w:rFonts w:ascii="Times New Roman" w:hAnsi="Times New Roman" w:cs="Times New Roman"/>
                <w:lang w:val="ro-MD"/>
              </w:rPr>
            </w:pPr>
            <w:r w:rsidRPr="004551A6">
              <w:rPr>
                <w:rFonts w:ascii="Times New Roman" w:hAnsi="Times New Roman" w:cs="Times New Roman"/>
                <w:lang w:val="ro-MD"/>
              </w:rPr>
              <w:t>(a) instrumentelor financiare în sensul articolului 2 alineatul (1) litera (a) care sunt admise la tranzacționare într-un loc de tranzacționare din Uniunea Europeană, inclusiv astfel de instrumente atunci când sunt tranzacționate în afara unui loc de tranzacționare;</w:t>
            </w:r>
          </w:p>
          <w:p w14:paraId="751AA705" w14:textId="77777777" w:rsidR="002A4D31" w:rsidRPr="004551A6" w:rsidRDefault="002A4D31" w:rsidP="00254437">
            <w:pPr>
              <w:tabs>
                <w:tab w:val="left" w:pos="13500"/>
              </w:tabs>
              <w:jc w:val="both"/>
              <w:rPr>
                <w:rFonts w:ascii="Times New Roman" w:hAnsi="Times New Roman" w:cs="Times New Roman"/>
                <w:lang w:val="ro-MD"/>
              </w:rPr>
            </w:pPr>
            <w:r w:rsidRPr="004551A6">
              <w:rPr>
                <w:rFonts w:ascii="Times New Roman" w:hAnsi="Times New Roman" w:cs="Times New Roman"/>
                <w:lang w:val="ro-MD"/>
              </w:rPr>
              <w:t>(b) instrumentelor derivate menționate la punctele 4-10 din secțiunea C a anexei I la Directiva 2004/39/CE care sunt legate de un instrument financiar menționat la litera (a) sau de un emitent al unui astfel de instrument financiar, inclusiv astfel de instrumente derivate atunci când sunt tranzacționate în afara unui loc de tranzacționare;</w:t>
            </w:r>
          </w:p>
          <w:p w14:paraId="61FD04C9" w14:textId="2D04CE56" w:rsidR="002A4D31" w:rsidRPr="004551A6" w:rsidRDefault="002A4D31" w:rsidP="00254437">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(c) titlurilor de creanță emise de un stat membru sau de Uniunea Europeană și instrumentelor derivate </w:t>
            </w:r>
            <w:r w:rsidRPr="004551A6">
              <w:rPr>
                <w:rFonts w:ascii="Times New Roman" w:hAnsi="Times New Roman" w:cs="Times New Roman"/>
                <w:lang w:val="ro-MD"/>
              </w:rPr>
              <w:lastRenderedPageBreak/>
              <w:t>menționate la punctele 4-10 din secțiunea C a anexei I la Directiva 2004/39/CE care sunt legate de un asemenea titlu de creanță emis de un stat membru sau de Uniunea Europeană sau în care se face trimitere la un titlu de creanță.</w:t>
            </w:r>
          </w:p>
        </w:tc>
        <w:tc>
          <w:tcPr>
            <w:tcW w:w="4230" w:type="dxa"/>
            <w:tcBorders>
              <w:bottom w:val="single" w:sz="4" w:space="0" w:color="auto"/>
            </w:tcBorders>
            <w:vAlign w:val="center"/>
          </w:tcPr>
          <w:p w14:paraId="394EEA6C" w14:textId="77777777" w:rsidR="00E05E92" w:rsidRPr="004551A6" w:rsidRDefault="00E05E92" w:rsidP="00E05E92">
            <w:pPr>
              <w:tabs>
                <w:tab w:val="left" w:pos="13500"/>
              </w:tabs>
              <w:ind w:right="-15"/>
              <w:jc w:val="center"/>
              <w:rPr>
                <w:rFonts w:ascii="Times New Roman" w:hAnsi="Times New Roman" w:cs="Times New Roman"/>
                <w:b/>
                <w:bCs/>
                <w:lang w:val="ro-MD"/>
              </w:rPr>
            </w:pPr>
            <w:r w:rsidRPr="004551A6">
              <w:rPr>
                <w:rFonts w:ascii="Times New Roman" w:hAnsi="Times New Roman" w:cs="Times New Roman"/>
                <w:b/>
                <w:bCs/>
                <w:lang w:val="ro-MD"/>
              </w:rPr>
              <w:lastRenderedPageBreak/>
              <w:t>Capitolul 4</w:t>
            </w:r>
          </w:p>
          <w:p w14:paraId="23840049" w14:textId="77777777" w:rsidR="00E05E92" w:rsidRPr="004551A6" w:rsidRDefault="00E05E92" w:rsidP="00E05E92">
            <w:pPr>
              <w:tabs>
                <w:tab w:val="left" w:pos="13500"/>
              </w:tabs>
              <w:ind w:right="-15"/>
              <w:jc w:val="center"/>
              <w:rPr>
                <w:rFonts w:ascii="Times New Roman" w:hAnsi="Times New Roman" w:cs="Times New Roman"/>
                <w:b/>
                <w:bCs/>
                <w:lang w:val="ro-MD"/>
              </w:rPr>
            </w:pPr>
            <w:r w:rsidRPr="004551A6">
              <w:rPr>
                <w:rFonts w:ascii="Times New Roman" w:hAnsi="Times New Roman" w:cs="Times New Roman"/>
                <w:b/>
                <w:bCs/>
                <w:lang w:val="ro-MD"/>
              </w:rPr>
              <w:t>VÂNZAREA ÎN LIPSĂ ȘI ANUMITE ASPECTE ALE SWAPURILOR PE RISCUL DE CREDIT</w:t>
            </w:r>
          </w:p>
          <w:p w14:paraId="1A0BBC33" w14:textId="77777777" w:rsidR="00E05E92" w:rsidRPr="004551A6" w:rsidRDefault="00E05E92" w:rsidP="00E05E92">
            <w:pPr>
              <w:tabs>
                <w:tab w:val="left" w:pos="13500"/>
              </w:tabs>
              <w:ind w:right="-15"/>
              <w:jc w:val="both"/>
              <w:rPr>
                <w:rFonts w:ascii="Times New Roman" w:hAnsi="Times New Roman" w:cs="Times New Roman"/>
                <w:b/>
                <w:bCs/>
                <w:lang w:val="ro-MD"/>
              </w:rPr>
            </w:pPr>
          </w:p>
          <w:p w14:paraId="4F3FB589" w14:textId="77777777" w:rsidR="00E05E92" w:rsidRPr="004551A6" w:rsidRDefault="00E05E92" w:rsidP="00E05E92">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131. Domeniul de aplicare și alte dispoziții generale</w:t>
            </w:r>
          </w:p>
          <w:p w14:paraId="5A242DC6" w14:textId="77777777" w:rsidR="00E05E92"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(1) Prezentul capitol se</w:t>
            </w:r>
            <w:r w:rsidRPr="004551A6">
              <w:rPr>
                <w:rFonts w:ascii="Times New Roman" w:hAnsi="Times New Roman" w:cs="Times New Roman"/>
                <w:b/>
                <w:bCs/>
                <w:lang w:val="ro-MD"/>
              </w:rPr>
              <w:t xml:space="preserve"> </w:t>
            </w:r>
            <w:r w:rsidRPr="004551A6">
              <w:rPr>
                <w:rFonts w:ascii="Times New Roman" w:hAnsi="Times New Roman" w:cs="Times New Roman"/>
                <w:lang w:val="ro-MD"/>
              </w:rPr>
              <w:t>aplică:</w:t>
            </w:r>
          </w:p>
          <w:p w14:paraId="38FCD913" w14:textId="77777777" w:rsidR="00E05E92"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instrumentelor financiare, în sensul art.5, care sunt admise la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într-un loc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din Republica Moldova, inclusiv astfel de instrumente atunci când acestea sunt </w:t>
            </w:r>
            <w:proofErr w:type="spellStart"/>
            <w:r w:rsidRPr="004551A6">
              <w:rPr>
                <w:rFonts w:ascii="Times New Roman" w:hAnsi="Times New Roman" w:cs="Times New Roman"/>
                <w:lang w:val="ro-MD"/>
              </w:rPr>
              <w:t>tranzacţionate</w:t>
            </w:r>
            <w:proofErr w:type="spellEnd"/>
            <w:r w:rsidRPr="004551A6">
              <w:rPr>
                <w:rFonts w:ascii="Times New Roman" w:hAnsi="Times New Roman" w:cs="Times New Roman"/>
                <w:lang w:val="ro-MD"/>
              </w:rPr>
              <w:t xml:space="preserve"> în afara unui loc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w:t>
            </w:r>
          </w:p>
          <w:p w14:paraId="57208711" w14:textId="77777777" w:rsidR="00E05E92"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b) instrumentelor financiare derivate prevăzute la art.5 </w:t>
            </w:r>
            <w:proofErr w:type="spellStart"/>
            <w:r w:rsidRPr="004551A6">
              <w:rPr>
                <w:rFonts w:ascii="Times New Roman" w:hAnsi="Times New Roman" w:cs="Times New Roman"/>
                <w:lang w:val="ro-MD"/>
              </w:rPr>
              <w:t>lit.d</w:t>
            </w:r>
            <w:proofErr w:type="spellEnd"/>
            <w:r w:rsidRPr="004551A6">
              <w:rPr>
                <w:rFonts w:ascii="Times New Roman" w:hAnsi="Times New Roman" w:cs="Times New Roman"/>
                <w:lang w:val="ro-MD"/>
              </w:rPr>
              <w:t xml:space="preserve">)-j) care sunt legate de un instrument financiar prevăzut la lit.a) sau de un emitent al unui astfel de instrument financiar, inclusiv atunci când aceste </w:t>
            </w:r>
            <w:r w:rsidRPr="004551A6">
              <w:rPr>
                <w:rFonts w:ascii="Times New Roman" w:hAnsi="Times New Roman" w:cs="Times New Roman"/>
                <w:lang w:val="ro-MD"/>
              </w:rPr>
              <w:lastRenderedPageBreak/>
              <w:t>instrumente derivate sunt tranzacționate în afara unui loc de tranzacționare;</w:t>
            </w:r>
          </w:p>
          <w:p w14:paraId="42AD89A2" w14:textId="15EA76DD" w:rsidR="002A4D31" w:rsidRPr="004551A6" w:rsidRDefault="00E05E92" w:rsidP="00E05E92">
            <w:pPr>
              <w:tabs>
                <w:tab w:val="left" w:pos="13500"/>
              </w:tabs>
              <w:ind w:right="-15"/>
              <w:jc w:val="both"/>
              <w:rPr>
                <w:rFonts w:ascii="Times New Roman" w:hAnsi="Times New Roman" w:cs="Times New Roman"/>
                <w:b/>
                <w:bCs/>
                <w:lang w:val="ro-MD"/>
              </w:rPr>
            </w:pPr>
            <w:r w:rsidRPr="004551A6">
              <w:rPr>
                <w:rFonts w:ascii="Times New Roman" w:hAnsi="Times New Roman" w:cs="Times New Roman"/>
                <w:lang w:val="ro-MD"/>
              </w:rPr>
              <w:t xml:space="preserve">c) titlurilor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emise de Republica Moldova și instrumentelor financiare derivate prevăzute la art.5 </w:t>
            </w:r>
            <w:proofErr w:type="spellStart"/>
            <w:r w:rsidRPr="004551A6">
              <w:rPr>
                <w:rFonts w:ascii="Times New Roman" w:hAnsi="Times New Roman" w:cs="Times New Roman"/>
                <w:lang w:val="ro-MD"/>
              </w:rPr>
              <w:t>lit.d</w:t>
            </w:r>
            <w:proofErr w:type="spellEnd"/>
            <w:r w:rsidRPr="004551A6">
              <w:rPr>
                <w:rFonts w:ascii="Times New Roman" w:hAnsi="Times New Roman" w:cs="Times New Roman"/>
                <w:lang w:val="ro-MD"/>
              </w:rPr>
              <w:t xml:space="preserve">)-j) care sunt legate de un asemenea titlu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sau în care se face trimitere la un asemenea titlu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w:t>
            </w:r>
          </w:p>
        </w:tc>
        <w:tc>
          <w:tcPr>
            <w:tcW w:w="1902" w:type="dxa"/>
            <w:vAlign w:val="center"/>
          </w:tcPr>
          <w:p w14:paraId="44ECBBAB" w14:textId="1BF6C503" w:rsidR="002A4D31" w:rsidRPr="004551A6" w:rsidRDefault="004551A6" w:rsidP="002A4D31">
            <w:pPr>
              <w:tabs>
                <w:tab w:val="left" w:pos="13500"/>
              </w:tabs>
              <w:ind w:right="-167"/>
              <w:jc w:val="center"/>
              <w:rPr>
                <w:rFonts w:ascii="Times New Roman" w:hAnsi="Times New Roman" w:cs="Times New Roman"/>
                <w:lang w:val="ro-MD"/>
              </w:rPr>
            </w:pPr>
            <w:r>
              <w:rPr>
                <w:rFonts w:ascii="Times New Roman" w:hAnsi="Times New Roman" w:cs="Times New Roman"/>
                <w:lang w:val="ro-MD"/>
              </w:rPr>
              <w:lastRenderedPageBreak/>
              <w:t>Parțial c</w:t>
            </w:r>
            <w:r w:rsidR="00E05E92" w:rsidRPr="004551A6">
              <w:rPr>
                <w:rFonts w:ascii="Times New Roman" w:hAnsi="Times New Roman" w:cs="Times New Roman"/>
                <w:lang w:val="ro-MD"/>
              </w:rPr>
              <w:t>ompatibil</w:t>
            </w:r>
          </w:p>
        </w:tc>
        <w:tc>
          <w:tcPr>
            <w:tcW w:w="3267" w:type="dxa"/>
            <w:vAlign w:val="center"/>
          </w:tcPr>
          <w:p w14:paraId="57303678" w14:textId="4F32F946" w:rsidR="004551A6" w:rsidRPr="004551A6" w:rsidRDefault="004551A6" w:rsidP="004551A6">
            <w:pPr>
              <w:tabs>
                <w:tab w:val="left" w:pos="13500"/>
              </w:tabs>
              <w:ind w:right="36"/>
              <w:jc w:val="both"/>
              <w:rPr>
                <w:rFonts w:ascii="Times New Roman" w:hAnsi="Times New Roman" w:cs="Times New Roman"/>
                <w:lang w:val="ro-RO"/>
              </w:rPr>
            </w:pPr>
            <w:r w:rsidRPr="004551A6">
              <w:rPr>
                <w:rFonts w:ascii="Times New Roman" w:hAnsi="Times New Roman" w:cs="Times New Roman"/>
                <w:lang w:val="ro-RO"/>
              </w:rPr>
              <w:t>Prevederea transpune art. 1 alin.(1) din Regulamentul (UE) nr. 236/2012 prin reformulare adaptată sistemului juridic național la etapa de pre-aderare. Există două diferențe față de textul UE:</w:t>
            </w:r>
          </w:p>
          <w:p w14:paraId="7191D69B" w14:textId="3E0D81A7" w:rsidR="004551A6" w:rsidRPr="004551A6" w:rsidRDefault="004551A6" w:rsidP="004551A6">
            <w:pPr>
              <w:tabs>
                <w:tab w:val="left" w:pos="13500"/>
              </w:tabs>
              <w:ind w:right="36"/>
              <w:jc w:val="both"/>
              <w:rPr>
                <w:rFonts w:ascii="Times New Roman" w:hAnsi="Times New Roman" w:cs="Times New Roman"/>
                <w:lang w:val="ro-RO"/>
              </w:rPr>
            </w:pPr>
            <w:r w:rsidRPr="004551A6">
              <w:rPr>
                <w:rFonts w:ascii="Times New Roman" w:hAnsi="Times New Roman" w:cs="Times New Roman"/>
                <w:lang w:val="ro-RO"/>
              </w:rPr>
              <w:t xml:space="preserve">1) lit.a) – trimiterile la „instrumentele financiare admise la tranzacționare într-un loc de tranzacționare din UE sunt înlocuite cu „un loc de tranzacționare din Republica Moldova”; și </w:t>
            </w:r>
          </w:p>
          <w:p w14:paraId="1685D3EF" w14:textId="00782AC5" w:rsidR="002A4D31" w:rsidRPr="004551A6" w:rsidRDefault="004551A6" w:rsidP="004551A6">
            <w:pPr>
              <w:tabs>
                <w:tab w:val="left" w:pos="13500"/>
              </w:tabs>
              <w:ind w:right="36"/>
              <w:jc w:val="both"/>
              <w:rPr>
                <w:rFonts w:ascii="Times New Roman" w:hAnsi="Times New Roman" w:cs="Times New Roman"/>
                <w:lang w:val="ro-MD"/>
              </w:rPr>
            </w:pPr>
            <w:r w:rsidRPr="004551A6">
              <w:rPr>
                <w:rFonts w:ascii="Times New Roman" w:hAnsi="Times New Roman" w:cs="Times New Roman"/>
                <w:lang w:val="ro-RO"/>
              </w:rPr>
              <w:t xml:space="preserve">2) </w:t>
            </w:r>
            <w:proofErr w:type="spellStart"/>
            <w:r w:rsidRPr="004551A6">
              <w:rPr>
                <w:rFonts w:ascii="Times New Roman" w:hAnsi="Times New Roman" w:cs="Times New Roman"/>
                <w:lang w:val="ro-RO"/>
              </w:rPr>
              <w:t>lit.c</w:t>
            </w:r>
            <w:proofErr w:type="spellEnd"/>
            <w:r w:rsidRPr="004551A6">
              <w:rPr>
                <w:rFonts w:ascii="Times New Roman" w:hAnsi="Times New Roman" w:cs="Times New Roman"/>
                <w:lang w:val="ro-RO"/>
              </w:rPr>
              <w:t>) – textul UE vizează titlurile de creanță emise de un stat membru sau de UE; textul RM se limitează la titlurile de creanță emise de Republica Moldova</w:t>
            </w:r>
            <w:r>
              <w:rPr>
                <w:rFonts w:ascii="Times New Roman" w:hAnsi="Times New Roman" w:cs="Times New Roman"/>
                <w:lang w:val="ro-RO"/>
              </w:rPr>
              <w:t>.</w:t>
            </w:r>
          </w:p>
        </w:tc>
      </w:tr>
      <w:tr w:rsidR="002A4D31" w:rsidRPr="004551A6" w14:paraId="078EF40B" w14:textId="77777777" w:rsidTr="00754203">
        <w:trPr>
          <w:trHeight w:val="683"/>
        </w:trPr>
        <w:tc>
          <w:tcPr>
            <w:tcW w:w="5040" w:type="dxa"/>
            <w:vAlign w:val="center"/>
          </w:tcPr>
          <w:p w14:paraId="2F6C486E" w14:textId="70FB0289" w:rsidR="002A4D31" w:rsidRPr="004551A6" w:rsidRDefault="002A4D31" w:rsidP="00254437">
            <w:pPr>
              <w:tabs>
                <w:tab w:val="left" w:pos="13500"/>
              </w:tabs>
              <w:jc w:val="both"/>
              <w:rPr>
                <w:rFonts w:ascii="Times New Roman" w:hAnsi="Times New Roman" w:cs="Times New Roman"/>
                <w:lang w:val="ro-MD"/>
              </w:rPr>
            </w:pPr>
            <w:r w:rsidRPr="004551A6">
              <w:rPr>
                <w:rFonts w:ascii="Times New Roman" w:hAnsi="Times New Roman" w:cs="Times New Roman"/>
                <w:lang w:val="ro-MD"/>
              </w:rPr>
              <w:t>(2)   Articolele 18, 20 și 23-30 se aplică tuturor instrumentelor financiare în sensul articolului 2 alineatul (1) litera (a).</w:t>
            </w:r>
          </w:p>
        </w:tc>
        <w:tc>
          <w:tcPr>
            <w:tcW w:w="4230" w:type="dxa"/>
            <w:tcBorders>
              <w:bottom w:val="single" w:sz="4" w:space="0" w:color="auto"/>
            </w:tcBorders>
            <w:vAlign w:val="center"/>
          </w:tcPr>
          <w:p w14:paraId="68236A77" w14:textId="0E9D26FD" w:rsidR="002A4D31" w:rsidRPr="004551A6" w:rsidRDefault="009C69C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(3) Măsurile de supraveghere prevăzute de prezenta lege pentru vânzarea în lipsă și </w:t>
            </w:r>
            <w:proofErr w:type="spellStart"/>
            <w:r w:rsidRPr="004551A6">
              <w:rPr>
                <w:rFonts w:ascii="Times New Roman" w:hAnsi="Times New Roman" w:cs="Times New Roman"/>
                <w:lang w:val="ro-MD"/>
              </w:rPr>
              <w:t>swapurile</w:t>
            </w:r>
            <w:proofErr w:type="spellEnd"/>
            <w:r w:rsidRPr="004551A6">
              <w:rPr>
                <w:rFonts w:ascii="Times New Roman" w:hAnsi="Times New Roman" w:cs="Times New Roman"/>
                <w:lang w:val="ro-MD"/>
              </w:rPr>
              <w:t xml:space="preserve"> pe riscul de credit se aplică tuturor instrumentelor financiare prevăzute la alin.(1) lit.a), inclusiv atunci când acestea sunt tranzacționate în afara unui loc de tranzacționare.</w:t>
            </w:r>
          </w:p>
        </w:tc>
        <w:tc>
          <w:tcPr>
            <w:tcW w:w="1902" w:type="dxa"/>
            <w:vAlign w:val="center"/>
          </w:tcPr>
          <w:p w14:paraId="4141378B" w14:textId="4D6655EB" w:rsidR="002A4D31" w:rsidRPr="004551A6" w:rsidRDefault="009C69C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31B85483" w14:textId="284C339E" w:rsidR="002A4D31" w:rsidRPr="000575B6" w:rsidRDefault="000575B6" w:rsidP="000575B6">
            <w:pPr>
              <w:tabs>
                <w:tab w:val="left" w:pos="13500"/>
              </w:tabs>
              <w:ind w:right="36"/>
              <w:jc w:val="both"/>
              <w:rPr>
                <w:rFonts w:ascii="Times New Roman" w:hAnsi="Times New Roman" w:cs="Times New Roman"/>
                <w:lang w:val="ro-MD"/>
              </w:rPr>
            </w:pPr>
            <w:r>
              <w:rPr>
                <w:rFonts w:ascii="Times New Roman" w:hAnsi="Times New Roman" w:cs="Times New Roman"/>
                <w:lang w:val="ro-MD"/>
              </w:rPr>
              <w:t xml:space="preserve">Art.18, 20, 23-30 au fost transpuse în lege – a se vedea art.144 și </w:t>
            </w:r>
            <w:r>
              <w:rPr>
                <w:rFonts w:ascii="Times New Roman" w:hAnsi="Times New Roman" w:cs="Times New Roman"/>
                <w:i/>
                <w:iCs/>
                <w:lang w:val="ro-MD"/>
              </w:rPr>
              <w:t>infra</w:t>
            </w:r>
            <w:r>
              <w:rPr>
                <w:rFonts w:ascii="Times New Roman" w:hAnsi="Times New Roman" w:cs="Times New Roman"/>
                <w:lang w:val="ro-MD"/>
              </w:rPr>
              <w:t xml:space="preserve">. </w:t>
            </w:r>
          </w:p>
        </w:tc>
      </w:tr>
      <w:tr w:rsidR="002A4D31" w:rsidRPr="004551A6" w14:paraId="07095494" w14:textId="77777777" w:rsidTr="00754203">
        <w:trPr>
          <w:trHeight w:val="260"/>
        </w:trPr>
        <w:tc>
          <w:tcPr>
            <w:tcW w:w="5040" w:type="dxa"/>
            <w:vAlign w:val="center"/>
          </w:tcPr>
          <w:p w14:paraId="4E034BBD" w14:textId="77777777" w:rsidR="002A4D31" w:rsidRPr="004551A6" w:rsidRDefault="002A4D31" w:rsidP="00D91724">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2</w:t>
            </w:r>
          </w:p>
          <w:p w14:paraId="6F7D7935" w14:textId="77777777" w:rsidR="002A4D31" w:rsidRPr="004551A6" w:rsidRDefault="002A4D31" w:rsidP="00D91724">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Definiții</w:t>
            </w:r>
          </w:p>
          <w:p w14:paraId="3B9FE781" w14:textId="77777777" w:rsidR="002A4D31" w:rsidRPr="004551A6" w:rsidRDefault="002A4D31"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(1)   În sensul prezentului regulament, se aplică următoarele definiții:</w:t>
            </w:r>
          </w:p>
          <w:p w14:paraId="72E77677" w14:textId="62FF1B6F" w:rsidR="002A4D31" w:rsidRPr="004551A6" w:rsidRDefault="002A4D31" w:rsidP="00D0541D">
            <w:pPr>
              <w:tabs>
                <w:tab w:val="left" w:pos="13500"/>
              </w:tabs>
              <w:jc w:val="both"/>
              <w:rPr>
                <w:rFonts w:ascii="Times New Roman" w:hAnsi="Times New Roman" w:cs="Times New Roman"/>
                <w:lang w:val="ro-MD"/>
              </w:rPr>
            </w:pPr>
            <w:r w:rsidRPr="004551A6">
              <w:rPr>
                <w:rFonts w:ascii="Times New Roman" w:hAnsi="Times New Roman" w:cs="Times New Roman"/>
                <w:lang w:val="ro-MD"/>
              </w:rPr>
              <w:t>(a) „instrument financiar” înseamnă un instrument dintre cele enumerate în secțiunea C din anexa I la Directiva 2004/39/CE;</w:t>
            </w:r>
          </w:p>
        </w:tc>
        <w:tc>
          <w:tcPr>
            <w:tcW w:w="4230" w:type="dxa"/>
            <w:tcBorders>
              <w:bottom w:val="single" w:sz="4" w:space="0" w:color="auto"/>
            </w:tcBorders>
            <w:vAlign w:val="center"/>
          </w:tcPr>
          <w:p w14:paraId="49871818" w14:textId="77777777" w:rsidR="00B83AF2" w:rsidRPr="00B83AF2" w:rsidRDefault="00B83AF2" w:rsidP="00B83AF2">
            <w:pPr>
              <w:tabs>
                <w:tab w:val="left" w:pos="13500"/>
              </w:tabs>
              <w:ind w:right="-15"/>
              <w:jc w:val="both"/>
              <w:rPr>
                <w:rFonts w:ascii="Times New Roman" w:hAnsi="Times New Roman" w:cs="Times New Roman"/>
                <w:bCs/>
                <w:iCs/>
                <w:lang w:val="ro-RO"/>
              </w:rPr>
            </w:pPr>
            <w:bookmarkStart w:id="0" w:name="_Toc223708590"/>
            <w:r w:rsidRPr="00B83AF2">
              <w:rPr>
                <w:rFonts w:ascii="Times New Roman" w:hAnsi="Times New Roman" w:cs="Times New Roman"/>
                <w:b/>
                <w:iCs/>
                <w:lang w:val="ro-RO"/>
              </w:rPr>
              <w:t xml:space="preserve">Articolul 4. </w:t>
            </w:r>
            <w:bookmarkEnd w:id="0"/>
            <w:r w:rsidRPr="00B83AF2">
              <w:rPr>
                <w:rFonts w:ascii="Times New Roman" w:hAnsi="Times New Roman" w:cs="Times New Roman"/>
                <w:bCs/>
                <w:iCs/>
                <w:lang w:val="ro-RO"/>
              </w:rPr>
              <w:t>Noțiuni principale</w:t>
            </w:r>
          </w:p>
          <w:p w14:paraId="5EB41ECB" w14:textId="77777777" w:rsidR="00B83AF2" w:rsidRPr="00B83AF2" w:rsidRDefault="00B83AF2" w:rsidP="00B83AF2">
            <w:pPr>
              <w:tabs>
                <w:tab w:val="left" w:pos="13500"/>
              </w:tabs>
              <w:ind w:right="-15"/>
              <w:jc w:val="both"/>
              <w:rPr>
                <w:rFonts w:ascii="Times New Roman" w:hAnsi="Times New Roman" w:cs="Times New Roman"/>
                <w:lang w:val="ro-RO"/>
              </w:rPr>
            </w:pPr>
            <w:r w:rsidRPr="00B83AF2">
              <w:rPr>
                <w:rFonts w:ascii="Times New Roman" w:hAnsi="Times New Roman" w:cs="Times New Roman"/>
                <w:lang w:val="ro-RO"/>
              </w:rPr>
              <w:t xml:space="preserve">(1) În sensul prezentei legi, următoarele </w:t>
            </w:r>
            <w:proofErr w:type="spellStart"/>
            <w:r w:rsidRPr="00B83AF2">
              <w:rPr>
                <w:rFonts w:ascii="Times New Roman" w:hAnsi="Times New Roman" w:cs="Times New Roman"/>
                <w:lang w:val="ro-RO"/>
              </w:rPr>
              <w:t>noţiuni</w:t>
            </w:r>
            <w:proofErr w:type="spellEnd"/>
            <w:r w:rsidRPr="00B83AF2">
              <w:rPr>
                <w:rFonts w:ascii="Times New Roman" w:hAnsi="Times New Roman" w:cs="Times New Roman"/>
                <w:lang w:val="ro-RO"/>
              </w:rPr>
              <w:t xml:space="preserve"> principale semnifică:</w:t>
            </w:r>
          </w:p>
          <w:p w14:paraId="34B8A127" w14:textId="0FC0AC82" w:rsidR="00E05E92"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40</w:t>
            </w:r>
            <w:r w:rsidR="00751212">
              <w:rPr>
                <w:rFonts w:ascii="Times New Roman" w:hAnsi="Times New Roman" w:cs="Times New Roman"/>
                <w:lang w:val="ro-MD"/>
              </w:rPr>
              <w:t>)</w:t>
            </w:r>
            <w:r w:rsidRPr="004551A6">
              <w:rPr>
                <w:rFonts w:ascii="Times New Roman" w:hAnsi="Times New Roman" w:cs="Times New Roman"/>
                <w:lang w:val="ro-MD"/>
              </w:rPr>
              <w:t xml:space="preserve"> </w:t>
            </w:r>
            <w:r w:rsidRPr="004551A6">
              <w:rPr>
                <w:rFonts w:ascii="Times New Roman" w:hAnsi="Times New Roman" w:cs="Times New Roman"/>
                <w:i/>
                <w:iCs/>
                <w:lang w:val="ro-MD"/>
              </w:rPr>
              <w:t>instrumente financiare</w:t>
            </w:r>
            <w:r w:rsidRPr="004551A6">
              <w:rPr>
                <w:rFonts w:ascii="Times New Roman" w:hAnsi="Times New Roman" w:cs="Times New Roman"/>
                <w:lang w:val="ro-MD"/>
              </w:rPr>
              <w:t xml:space="preserve"> – instrumentele prevăzute la art.5, inclusiv astfel de instrumente care sunt emise prin intermediul tehnologiei registrelor distribuite;</w:t>
            </w:r>
          </w:p>
        </w:tc>
        <w:tc>
          <w:tcPr>
            <w:tcW w:w="1902" w:type="dxa"/>
            <w:vAlign w:val="center"/>
          </w:tcPr>
          <w:p w14:paraId="2E96257D" w14:textId="0ED882C1" w:rsidR="002A4D31" w:rsidRPr="004551A6" w:rsidRDefault="00E05E9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2A0B1AA1" w14:textId="4CD3291C" w:rsidR="002A4D31" w:rsidRPr="004551A6" w:rsidRDefault="00790875" w:rsidP="00790875">
            <w:pPr>
              <w:tabs>
                <w:tab w:val="left" w:pos="13500"/>
              </w:tabs>
              <w:jc w:val="both"/>
              <w:rPr>
                <w:rFonts w:ascii="Times New Roman" w:hAnsi="Times New Roman" w:cs="Times New Roman"/>
                <w:lang w:val="ro-MD"/>
              </w:rPr>
            </w:pPr>
            <w:r w:rsidRPr="004551A6">
              <w:rPr>
                <w:rFonts w:ascii="Times New Roman" w:hAnsi="Times New Roman" w:cs="Times New Roman"/>
                <w:lang w:val="ro-MD"/>
              </w:rPr>
              <w:t>Instrumentele financiare enumerate în s</w:t>
            </w:r>
            <w:r w:rsidR="00E05E92" w:rsidRPr="004551A6">
              <w:rPr>
                <w:rFonts w:ascii="Times New Roman" w:hAnsi="Times New Roman" w:cs="Times New Roman"/>
                <w:lang w:val="ro-MD"/>
              </w:rPr>
              <w:t xml:space="preserve">ecțiunea C din anexa I la Directiva 2004/39/CE </w:t>
            </w:r>
            <w:r w:rsidRPr="004551A6">
              <w:rPr>
                <w:rFonts w:ascii="Times New Roman" w:hAnsi="Times New Roman" w:cs="Times New Roman"/>
                <w:lang w:val="ro-MD"/>
              </w:rPr>
              <w:t>sunt</w:t>
            </w:r>
            <w:r w:rsidR="00E05E92" w:rsidRPr="004551A6">
              <w:rPr>
                <w:rFonts w:ascii="Times New Roman" w:hAnsi="Times New Roman" w:cs="Times New Roman"/>
                <w:lang w:val="ro-MD"/>
              </w:rPr>
              <w:t xml:space="preserve"> transpus</w:t>
            </w:r>
            <w:r w:rsidRPr="004551A6">
              <w:rPr>
                <w:rFonts w:ascii="Times New Roman" w:hAnsi="Times New Roman" w:cs="Times New Roman"/>
                <w:lang w:val="ro-MD"/>
              </w:rPr>
              <w:t>e</w:t>
            </w:r>
            <w:r w:rsidR="00E05E92" w:rsidRPr="004551A6">
              <w:rPr>
                <w:rFonts w:ascii="Times New Roman" w:hAnsi="Times New Roman" w:cs="Times New Roman"/>
                <w:lang w:val="ro-MD"/>
              </w:rPr>
              <w:t xml:space="preserve"> prin articolul 5 al prezentei legi.</w:t>
            </w:r>
          </w:p>
        </w:tc>
      </w:tr>
      <w:tr w:rsidR="002A4D31" w:rsidRPr="004551A6" w14:paraId="74F0E023" w14:textId="77777777" w:rsidTr="00754203">
        <w:trPr>
          <w:trHeight w:val="4331"/>
        </w:trPr>
        <w:tc>
          <w:tcPr>
            <w:tcW w:w="5040" w:type="dxa"/>
            <w:vAlign w:val="center"/>
          </w:tcPr>
          <w:p w14:paraId="4FC8D00B"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(b) „vânzare în lipsă” în raport cu o acțiune sau un titlu de creanță înseamnă orice vânzare a unei acțiuni sau a unui titlu de creanță pe care vânzătorul nu o/îl deține în momentul încheierii unui acord de vânzare, inclusiv o vânzare în cadrul căreia, în momentul încheierii acordului de vânzare, vânzătorul a împrumutat sau a convenit să împrumute acțiunea sau titlul de creanță în vederea livrării acesteia/acestuia la decontarea tranzacției, fără a include:</w:t>
            </w:r>
          </w:p>
          <w:p w14:paraId="65E21680"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 vânzarea de către oricare dintre părți printr-un contract de report în cadrul căruia o parte a fost de acord să îi vândă celeilalte părți o valoare mobiliară la un preț specificat, aceasta din urmă angajându-se să îi revândă valoarea mobiliară la o dată ulterioară la un alt preț specificat;</w:t>
            </w:r>
          </w:p>
          <w:p w14:paraId="2D862AE8"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(ii) un transfer de valori mobiliare în temeiul unui acord de împrumut de valori mobiliare; sau</w:t>
            </w:r>
          </w:p>
          <w:p w14:paraId="23E37BEF" w14:textId="2AE09CD4"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(iii) angajarea într-un contract </w:t>
            </w:r>
            <w:proofErr w:type="spellStart"/>
            <w:r w:rsidRPr="004551A6">
              <w:rPr>
                <w:rFonts w:ascii="Times New Roman" w:hAnsi="Times New Roman" w:cs="Times New Roman"/>
                <w:lang w:val="ro-MD"/>
              </w:rPr>
              <w:t>futures</w:t>
            </w:r>
            <w:proofErr w:type="spellEnd"/>
            <w:r w:rsidRPr="004551A6">
              <w:rPr>
                <w:rFonts w:ascii="Times New Roman" w:hAnsi="Times New Roman" w:cs="Times New Roman"/>
                <w:lang w:val="ro-MD"/>
              </w:rPr>
              <w:t xml:space="preserve"> sau într-un alt contract derivat prin care se convine asupra vânzării unor valori mobiliare la un preț specificat la o dată ulterioară;</w:t>
            </w:r>
          </w:p>
        </w:tc>
        <w:tc>
          <w:tcPr>
            <w:tcW w:w="4230" w:type="dxa"/>
            <w:vAlign w:val="center"/>
          </w:tcPr>
          <w:p w14:paraId="1758093F" w14:textId="77777777" w:rsidR="00B83AF2" w:rsidRPr="00B83AF2" w:rsidRDefault="00B83AF2" w:rsidP="00B83AF2">
            <w:pPr>
              <w:tabs>
                <w:tab w:val="left" w:pos="13500"/>
              </w:tabs>
              <w:ind w:right="-15"/>
              <w:jc w:val="both"/>
              <w:rPr>
                <w:rFonts w:ascii="Times New Roman" w:hAnsi="Times New Roman" w:cs="Times New Roman"/>
                <w:b/>
                <w:iCs/>
                <w:lang w:val="ro-RO"/>
              </w:rPr>
            </w:pPr>
            <w:bookmarkStart w:id="1" w:name="_Toc223708749"/>
            <w:r w:rsidRPr="00B83AF2">
              <w:rPr>
                <w:rFonts w:ascii="Times New Roman" w:hAnsi="Times New Roman" w:cs="Times New Roman"/>
                <w:b/>
                <w:iCs/>
                <w:lang w:val="ro-RO"/>
              </w:rPr>
              <w:t xml:space="preserve">Articolul 131. </w:t>
            </w:r>
            <w:r w:rsidRPr="00B83AF2">
              <w:rPr>
                <w:rFonts w:ascii="Times New Roman" w:hAnsi="Times New Roman" w:cs="Times New Roman"/>
                <w:bCs/>
                <w:iCs/>
                <w:lang w:val="ro-RO"/>
              </w:rPr>
              <w:t xml:space="preserve">Domeniul de aplicare și </w:t>
            </w:r>
            <w:bookmarkEnd w:id="1"/>
            <w:r w:rsidRPr="00B83AF2">
              <w:rPr>
                <w:rFonts w:ascii="Times New Roman" w:hAnsi="Times New Roman" w:cs="Times New Roman"/>
                <w:bCs/>
                <w:iCs/>
                <w:lang w:val="ro-RO"/>
              </w:rPr>
              <w:t>alte dispoziții generale</w:t>
            </w:r>
          </w:p>
          <w:p w14:paraId="25C1B7A3" w14:textId="629087F5" w:rsidR="00B83AF2" w:rsidRPr="004551A6" w:rsidRDefault="00B83AF2" w:rsidP="00B83AF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(2) În sensul prezentului capitol, următoarele noțiuni semnifică:</w:t>
            </w:r>
          </w:p>
          <w:p w14:paraId="2A686B29" w14:textId="5CB6CC0F" w:rsidR="00E05E92"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12</w:t>
            </w:r>
            <w:r w:rsidR="00B83AF2">
              <w:rPr>
                <w:rFonts w:ascii="Times New Roman" w:hAnsi="Times New Roman" w:cs="Times New Roman"/>
                <w:lang w:val="ro-MD"/>
              </w:rPr>
              <w:t>)</w:t>
            </w:r>
            <w:r w:rsidRPr="004551A6">
              <w:rPr>
                <w:rFonts w:ascii="Times New Roman" w:hAnsi="Times New Roman" w:cs="Times New Roman"/>
                <w:lang w:val="ro-MD"/>
              </w:rPr>
              <w:t xml:space="preserve"> </w:t>
            </w:r>
            <w:r w:rsidRPr="004551A6">
              <w:rPr>
                <w:rFonts w:ascii="Times New Roman" w:hAnsi="Times New Roman" w:cs="Times New Roman"/>
                <w:i/>
                <w:iCs/>
                <w:lang w:val="ro-MD"/>
              </w:rPr>
              <w:t>vânzare în lipsă</w:t>
            </w:r>
            <w:r w:rsidRPr="004551A6">
              <w:rPr>
                <w:rFonts w:ascii="Times New Roman" w:hAnsi="Times New Roman" w:cs="Times New Roman"/>
                <w:lang w:val="ro-MD"/>
              </w:rPr>
              <w:t xml:space="preserve"> în raport cu o acţiune sau un titlu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–orice vânzare a unei acţiuni sau a unui titlu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pe care vânzătorul nu o/îl deţine în momentul încheierii acordului de vânzare, inclusiv o vânzare în cadrul căreia, la momentul încheierii acordului de vânzare, vânzătorul a împrumutat sau a convenit să împrumute acţiunea sau titlul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în vederea livrării acesteia/acestuia la decontarea tranzacţiei, fără a include:</w:t>
            </w:r>
          </w:p>
          <w:p w14:paraId="02E3D499" w14:textId="77777777" w:rsidR="00E05E92"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vânzarea de către oricare dintre </w:t>
            </w:r>
            <w:proofErr w:type="spellStart"/>
            <w:r w:rsidRPr="004551A6">
              <w:rPr>
                <w:rFonts w:ascii="Times New Roman" w:hAnsi="Times New Roman" w:cs="Times New Roman"/>
                <w:lang w:val="ro-MD"/>
              </w:rPr>
              <w:t>părţi</w:t>
            </w:r>
            <w:proofErr w:type="spellEnd"/>
            <w:r w:rsidRPr="004551A6">
              <w:rPr>
                <w:rFonts w:ascii="Times New Roman" w:hAnsi="Times New Roman" w:cs="Times New Roman"/>
                <w:lang w:val="ro-MD"/>
              </w:rPr>
              <w:t xml:space="preserve"> printr-un acord </w:t>
            </w:r>
            <w:proofErr w:type="spellStart"/>
            <w:r w:rsidRPr="004551A6">
              <w:rPr>
                <w:rFonts w:ascii="Times New Roman" w:hAnsi="Times New Roman" w:cs="Times New Roman"/>
                <w:lang w:val="ro-MD"/>
              </w:rPr>
              <w:t>repo</w:t>
            </w:r>
            <w:proofErr w:type="spellEnd"/>
            <w:r w:rsidRPr="004551A6">
              <w:rPr>
                <w:rFonts w:ascii="Times New Roman" w:hAnsi="Times New Roman" w:cs="Times New Roman"/>
                <w:lang w:val="ro-MD"/>
              </w:rPr>
              <w:t xml:space="preserve"> în cadrul căruia o parte a fost de acord să îi vândă celeilalte </w:t>
            </w:r>
            <w:proofErr w:type="spellStart"/>
            <w:r w:rsidRPr="004551A6">
              <w:rPr>
                <w:rFonts w:ascii="Times New Roman" w:hAnsi="Times New Roman" w:cs="Times New Roman"/>
                <w:lang w:val="ro-MD"/>
              </w:rPr>
              <w:t>părţi</w:t>
            </w:r>
            <w:proofErr w:type="spellEnd"/>
            <w:r w:rsidRPr="004551A6">
              <w:rPr>
                <w:rFonts w:ascii="Times New Roman" w:hAnsi="Times New Roman" w:cs="Times New Roman"/>
                <w:lang w:val="ro-MD"/>
              </w:rPr>
              <w:t xml:space="preserve"> o valoare mobiliară la un preţ specificat, aceasta din urmă angajându-se să îi revândă valoarea mobiliară la o dată ulterioară, la un alt preţ specificat;</w:t>
            </w:r>
          </w:p>
          <w:p w14:paraId="795F96BE" w14:textId="77777777" w:rsidR="00E05E92"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b) transferul de valori mobiliare în temeiul unui acord de împrumut de valori mobiliare; sau</w:t>
            </w:r>
          </w:p>
          <w:p w14:paraId="69164F65" w14:textId="6326FAD3" w:rsidR="002A4D31"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c) angajarea într-un contract </w:t>
            </w:r>
            <w:proofErr w:type="spellStart"/>
            <w:r w:rsidRPr="004551A6">
              <w:rPr>
                <w:rFonts w:ascii="Times New Roman" w:hAnsi="Times New Roman" w:cs="Times New Roman"/>
                <w:lang w:val="ro-MD"/>
              </w:rPr>
              <w:t>futures</w:t>
            </w:r>
            <w:proofErr w:type="spellEnd"/>
            <w:r w:rsidRPr="004551A6">
              <w:rPr>
                <w:rFonts w:ascii="Times New Roman" w:hAnsi="Times New Roman" w:cs="Times New Roman"/>
                <w:lang w:val="ro-MD"/>
              </w:rPr>
              <w:t xml:space="preserve"> sau într-un alt contract derivat prin care se convine asupra vânzării unor valori mobiliare la un preţ specificat la o dată ulterioară.</w:t>
            </w:r>
          </w:p>
        </w:tc>
        <w:tc>
          <w:tcPr>
            <w:tcW w:w="1902" w:type="dxa"/>
            <w:vAlign w:val="center"/>
          </w:tcPr>
          <w:p w14:paraId="0078D5BE" w14:textId="3ADECE76" w:rsidR="002A4D31" w:rsidRPr="004551A6" w:rsidRDefault="00E05E9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0CBACA55" w14:textId="3A12DB6E" w:rsidR="002A4D31" w:rsidRPr="004551A6" w:rsidRDefault="002A4D31" w:rsidP="00254437">
            <w:pPr>
              <w:tabs>
                <w:tab w:val="left" w:pos="13500"/>
              </w:tabs>
              <w:ind w:right="-167"/>
              <w:jc w:val="both"/>
              <w:rPr>
                <w:rFonts w:ascii="Times New Roman" w:hAnsi="Times New Roman" w:cs="Times New Roman"/>
                <w:lang w:val="ro-MD"/>
              </w:rPr>
            </w:pPr>
          </w:p>
        </w:tc>
      </w:tr>
      <w:tr w:rsidR="002A4D31" w:rsidRPr="004551A6" w14:paraId="54C9FFF1" w14:textId="77777777" w:rsidTr="00754203">
        <w:trPr>
          <w:trHeight w:val="1430"/>
        </w:trPr>
        <w:tc>
          <w:tcPr>
            <w:tcW w:w="5040" w:type="dxa"/>
            <w:vAlign w:val="center"/>
          </w:tcPr>
          <w:p w14:paraId="140A0732" w14:textId="463A0C8B"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(c)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înseamnă un contract derivat în care o parte plătește o primă altei părți în schimbul unei plăți sau al altui beneficiu în cazul unui eveniment de credit care afectează o entitate de referință și în cazul oricărei alte situații de neîndeplinire a obligațiilor care privesc respectivul contract derivat care are un efect economic similar;</w:t>
            </w:r>
          </w:p>
        </w:tc>
        <w:tc>
          <w:tcPr>
            <w:tcW w:w="4230" w:type="dxa"/>
            <w:vAlign w:val="center"/>
          </w:tcPr>
          <w:p w14:paraId="5FC2C4A8" w14:textId="2C548E5D" w:rsidR="002A4D31" w:rsidRPr="004551A6" w:rsidRDefault="00E05E92" w:rsidP="00E05E92">
            <w:pPr>
              <w:tabs>
                <w:tab w:val="left" w:pos="13500"/>
              </w:tabs>
              <w:ind w:right="-15"/>
              <w:jc w:val="both"/>
              <w:rPr>
                <w:rFonts w:ascii="Times New Roman" w:hAnsi="Times New Roman" w:cs="Times New Roman"/>
                <w:lang w:val="ro-RO"/>
              </w:rPr>
            </w:pPr>
            <w:r w:rsidRPr="004551A6">
              <w:rPr>
                <w:rFonts w:ascii="Times New Roman" w:hAnsi="Times New Roman" w:cs="Times New Roman"/>
                <w:lang w:val="ro-RO"/>
              </w:rPr>
              <w:t>10</w:t>
            </w:r>
            <w:r w:rsidR="00B83AF2">
              <w:rPr>
                <w:rFonts w:ascii="Times New Roman" w:hAnsi="Times New Roman" w:cs="Times New Roman"/>
                <w:lang w:val="ro-RO"/>
              </w:rPr>
              <w:t>)</w:t>
            </w:r>
            <w:r w:rsidRPr="004551A6">
              <w:rPr>
                <w:rFonts w:ascii="Times New Roman" w:hAnsi="Times New Roman" w:cs="Times New Roman"/>
                <w:lang w:val="ro-RO"/>
              </w:rPr>
              <w:t xml:space="preserve"> </w:t>
            </w:r>
            <w:proofErr w:type="spellStart"/>
            <w:r w:rsidRPr="004551A6">
              <w:rPr>
                <w:rFonts w:ascii="Times New Roman" w:hAnsi="Times New Roman" w:cs="Times New Roman"/>
                <w:i/>
                <w:iCs/>
                <w:lang w:val="ro-RO"/>
              </w:rPr>
              <w:t>swap</w:t>
            </w:r>
            <w:proofErr w:type="spellEnd"/>
            <w:r w:rsidRPr="004551A6">
              <w:rPr>
                <w:rFonts w:ascii="Times New Roman" w:hAnsi="Times New Roman" w:cs="Times New Roman"/>
                <w:i/>
                <w:iCs/>
                <w:lang w:val="ro-RO"/>
              </w:rPr>
              <w:t xml:space="preserve"> pe riscul de credit</w:t>
            </w:r>
            <w:r w:rsidRPr="004551A6">
              <w:rPr>
                <w:rFonts w:ascii="Times New Roman" w:hAnsi="Times New Roman" w:cs="Times New Roman"/>
                <w:lang w:val="ro-RO"/>
              </w:rPr>
              <w:t xml:space="preserve"> – un contract derivat în care o parte plătește o primă altei </w:t>
            </w:r>
            <w:proofErr w:type="spellStart"/>
            <w:r w:rsidRPr="004551A6">
              <w:rPr>
                <w:rFonts w:ascii="Times New Roman" w:hAnsi="Times New Roman" w:cs="Times New Roman"/>
                <w:lang w:val="ro-RO"/>
              </w:rPr>
              <w:t>părţi</w:t>
            </w:r>
            <w:proofErr w:type="spellEnd"/>
            <w:r w:rsidRPr="004551A6">
              <w:rPr>
                <w:rFonts w:ascii="Times New Roman" w:hAnsi="Times New Roman" w:cs="Times New Roman"/>
                <w:lang w:val="ro-RO"/>
              </w:rPr>
              <w:t xml:space="preserve"> în schimbul unei plăţi sau al altui beneficiu în cazul unui eveniment de credit care afectează o entitate de </w:t>
            </w:r>
            <w:proofErr w:type="spellStart"/>
            <w:r w:rsidRPr="004551A6">
              <w:rPr>
                <w:rFonts w:ascii="Times New Roman" w:hAnsi="Times New Roman" w:cs="Times New Roman"/>
                <w:lang w:val="ro-RO"/>
              </w:rPr>
              <w:t>referinţă</w:t>
            </w:r>
            <w:proofErr w:type="spellEnd"/>
            <w:r w:rsidRPr="004551A6">
              <w:rPr>
                <w:rFonts w:ascii="Times New Roman" w:hAnsi="Times New Roman" w:cs="Times New Roman"/>
                <w:lang w:val="ro-RO"/>
              </w:rPr>
              <w:t xml:space="preserve"> și în cazul oricărei alte situaţii de neîndeplinire a </w:t>
            </w:r>
            <w:proofErr w:type="spellStart"/>
            <w:r w:rsidRPr="004551A6">
              <w:rPr>
                <w:rFonts w:ascii="Times New Roman" w:hAnsi="Times New Roman" w:cs="Times New Roman"/>
                <w:lang w:val="ro-RO"/>
              </w:rPr>
              <w:lastRenderedPageBreak/>
              <w:t>obligaţiilor</w:t>
            </w:r>
            <w:proofErr w:type="spellEnd"/>
            <w:r w:rsidRPr="004551A6">
              <w:rPr>
                <w:rFonts w:ascii="Times New Roman" w:hAnsi="Times New Roman" w:cs="Times New Roman"/>
                <w:lang w:val="ro-RO"/>
              </w:rPr>
              <w:t xml:space="preserve"> legate de contractul derivat, care are un efect economic similar;</w:t>
            </w:r>
          </w:p>
        </w:tc>
        <w:tc>
          <w:tcPr>
            <w:tcW w:w="1902" w:type="dxa"/>
            <w:vAlign w:val="center"/>
          </w:tcPr>
          <w:p w14:paraId="3D9230AC" w14:textId="2F307FE8" w:rsidR="002A4D31" w:rsidRPr="004551A6" w:rsidRDefault="00E05E9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4DFF4369" w14:textId="74C82722" w:rsidR="002A4D31" w:rsidRPr="004551A6" w:rsidRDefault="002A4D31" w:rsidP="00254437">
            <w:pPr>
              <w:tabs>
                <w:tab w:val="left" w:pos="13500"/>
              </w:tabs>
              <w:ind w:right="-167"/>
              <w:jc w:val="both"/>
              <w:rPr>
                <w:rFonts w:ascii="Times New Roman" w:hAnsi="Times New Roman" w:cs="Times New Roman"/>
                <w:lang w:val="ro-MD"/>
              </w:rPr>
            </w:pPr>
          </w:p>
        </w:tc>
      </w:tr>
      <w:tr w:rsidR="002A4D31" w:rsidRPr="004551A6" w14:paraId="72B0CB34" w14:textId="77777777" w:rsidTr="00754203">
        <w:trPr>
          <w:trHeight w:val="3500"/>
        </w:trPr>
        <w:tc>
          <w:tcPr>
            <w:tcW w:w="5040" w:type="dxa"/>
            <w:vAlign w:val="center"/>
          </w:tcPr>
          <w:p w14:paraId="104AD4D1"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(d) „emitent suveran” înseamnă oricare dintre următoarele entități care emit titluri de creanță:</w:t>
            </w:r>
          </w:p>
          <w:p w14:paraId="21D31D69"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 Uniunea;</w:t>
            </w:r>
          </w:p>
          <w:p w14:paraId="3B1C038F"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(ii) un stat membru, inclusiv orice serviciu guvernamental, agenție sau vehicul investițional special al statului membru;</w:t>
            </w:r>
          </w:p>
          <w:p w14:paraId="3CC16A8D"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(iii) în cazul unui stat membru federal, unul dintre membrii federației;</w:t>
            </w:r>
          </w:p>
          <w:p w14:paraId="632188C0"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(iv) un vehicul investițional special pentru mai multe state membre;</w:t>
            </w:r>
          </w:p>
          <w:p w14:paraId="18880C50"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(v) o instituție financiară internațională instituită de două sau mai multe state membre, al cărei obiectiv este să mobilizeze fondurile necesare și să ofere asistență financiară în beneficiul membrilor săi care sunt afectați sau amenințați de probleme grave de finanțare; sau</w:t>
            </w:r>
          </w:p>
          <w:p w14:paraId="3487D162" w14:textId="3C001653"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(vi) Banca Europeană de Investiții;</w:t>
            </w:r>
          </w:p>
        </w:tc>
        <w:tc>
          <w:tcPr>
            <w:tcW w:w="4230" w:type="dxa"/>
            <w:tcBorders>
              <w:bottom w:val="single" w:sz="4" w:space="0" w:color="auto"/>
            </w:tcBorders>
            <w:vAlign w:val="center"/>
          </w:tcPr>
          <w:p w14:paraId="597878C3" w14:textId="16016793" w:rsidR="002A4D31"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7</w:t>
            </w:r>
            <w:r w:rsidR="00B83AF2">
              <w:rPr>
                <w:rFonts w:ascii="Times New Roman" w:hAnsi="Times New Roman" w:cs="Times New Roman"/>
                <w:lang w:val="ro-MD"/>
              </w:rPr>
              <w:t>)</w:t>
            </w:r>
            <w:r w:rsidRPr="004551A6">
              <w:rPr>
                <w:rFonts w:ascii="Times New Roman" w:hAnsi="Times New Roman" w:cs="Times New Roman"/>
                <w:lang w:val="ro-MD"/>
              </w:rPr>
              <w:t xml:space="preserve"> </w:t>
            </w:r>
            <w:r w:rsidRPr="00B83AF2">
              <w:rPr>
                <w:rFonts w:ascii="Times New Roman" w:hAnsi="Times New Roman" w:cs="Times New Roman"/>
                <w:i/>
                <w:iCs/>
                <w:lang w:val="ro-MD"/>
              </w:rPr>
              <w:t>emitent suveran</w:t>
            </w:r>
            <w:r w:rsidRPr="004551A6">
              <w:rPr>
                <w:rFonts w:ascii="Times New Roman" w:hAnsi="Times New Roman" w:cs="Times New Roman"/>
                <w:lang w:val="ro-MD"/>
              </w:rPr>
              <w:t xml:space="preserve"> – Republica Moldova, în persoana Ministerului Finanțelor;</w:t>
            </w:r>
          </w:p>
        </w:tc>
        <w:tc>
          <w:tcPr>
            <w:tcW w:w="1902" w:type="dxa"/>
            <w:vAlign w:val="center"/>
          </w:tcPr>
          <w:p w14:paraId="015A003F" w14:textId="51DEB329" w:rsidR="002A4D31" w:rsidRPr="004551A6" w:rsidRDefault="00E05E9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7DBDBAB6" w14:textId="5D9E3B50" w:rsidR="002A4D31" w:rsidRPr="004551A6" w:rsidRDefault="00790875" w:rsidP="00790875">
            <w:pPr>
              <w:tabs>
                <w:tab w:val="left" w:pos="13500"/>
              </w:tabs>
              <w:ind w:right="16"/>
              <w:jc w:val="both"/>
              <w:rPr>
                <w:rFonts w:ascii="Times New Roman" w:hAnsi="Times New Roman" w:cs="Times New Roman"/>
                <w:lang w:val="ro-MD"/>
              </w:rPr>
            </w:pPr>
            <w:r w:rsidRPr="004551A6">
              <w:rPr>
                <w:rFonts w:ascii="Times New Roman" w:hAnsi="Times New Roman" w:cs="Times New Roman"/>
                <w:lang w:val="ro-MD"/>
              </w:rPr>
              <w:t>Noțiunea este adaptată la contextul juridic național, prin limitarea noțiunii de emitent suveran la Republica Moldova, reprezentată de Ministerul Finanțelor.</w:t>
            </w:r>
          </w:p>
        </w:tc>
      </w:tr>
      <w:tr w:rsidR="00F82817" w:rsidRPr="004551A6" w14:paraId="4F944B90" w14:textId="77777777" w:rsidTr="00754203">
        <w:trPr>
          <w:trHeight w:val="1250"/>
        </w:trPr>
        <w:tc>
          <w:tcPr>
            <w:tcW w:w="5040" w:type="dxa"/>
            <w:vAlign w:val="center"/>
          </w:tcPr>
          <w:p w14:paraId="2F900A43" w14:textId="46E0D25A"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(e)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al datoriei suverane” înseamnă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în care se efectuează o plată sau se plătește un alt beneficiu în cazul unui eveniment de credit sau al unei situații de neîndeplinire a obligațiilor legate de un emitent suveran;</w:t>
            </w:r>
          </w:p>
        </w:tc>
        <w:tc>
          <w:tcPr>
            <w:tcW w:w="4230" w:type="dxa"/>
            <w:vAlign w:val="center"/>
          </w:tcPr>
          <w:p w14:paraId="43E67D90" w14:textId="486490B6" w:rsidR="00F82817"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11</w:t>
            </w:r>
            <w:r w:rsidR="00B83AF2">
              <w:rPr>
                <w:rFonts w:ascii="Times New Roman" w:hAnsi="Times New Roman" w:cs="Times New Roman"/>
                <w:lang w:val="ro-MD"/>
              </w:rPr>
              <w:t>)</w:t>
            </w:r>
            <w:r w:rsidRPr="004551A6">
              <w:rPr>
                <w:rFonts w:ascii="Times New Roman" w:hAnsi="Times New Roman" w:cs="Times New Roman"/>
                <w:lang w:val="ro-MD"/>
              </w:rPr>
              <w:t xml:space="preserve"> </w:t>
            </w:r>
            <w:proofErr w:type="spellStart"/>
            <w:r w:rsidRPr="004551A6">
              <w:rPr>
                <w:rFonts w:ascii="Times New Roman" w:hAnsi="Times New Roman" w:cs="Times New Roman"/>
                <w:i/>
                <w:iCs/>
                <w:lang w:val="ro-MD"/>
              </w:rPr>
              <w:t>swap</w:t>
            </w:r>
            <w:proofErr w:type="spellEnd"/>
            <w:r w:rsidRPr="004551A6">
              <w:rPr>
                <w:rFonts w:ascii="Times New Roman" w:hAnsi="Times New Roman" w:cs="Times New Roman"/>
                <w:i/>
                <w:iCs/>
                <w:lang w:val="ro-MD"/>
              </w:rPr>
              <w:t xml:space="preserve"> pe riscul de credit al datoriei suverane</w:t>
            </w:r>
            <w:r w:rsidRPr="004551A6">
              <w:rPr>
                <w:rFonts w:ascii="Times New Roman" w:hAnsi="Times New Roman" w:cs="Times New Roman"/>
                <w:lang w:val="ro-MD"/>
              </w:rPr>
              <w:t xml:space="preserve"> –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în care se efectuează o plată sau se plătește un alt beneficiu în cazul unui eveniment de credit sau al unei situaţii de neîndeplinire a </w:t>
            </w:r>
            <w:proofErr w:type="spellStart"/>
            <w:r w:rsidRPr="004551A6">
              <w:rPr>
                <w:rFonts w:ascii="Times New Roman" w:hAnsi="Times New Roman" w:cs="Times New Roman"/>
                <w:lang w:val="ro-MD"/>
              </w:rPr>
              <w:t>obligaţiilor</w:t>
            </w:r>
            <w:proofErr w:type="spellEnd"/>
            <w:r w:rsidRPr="004551A6">
              <w:rPr>
                <w:rFonts w:ascii="Times New Roman" w:hAnsi="Times New Roman" w:cs="Times New Roman"/>
                <w:lang w:val="ro-MD"/>
              </w:rPr>
              <w:t xml:space="preserve"> legate de emitentul suveran;</w:t>
            </w:r>
          </w:p>
        </w:tc>
        <w:tc>
          <w:tcPr>
            <w:tcW w:w="1902" w:type="dxa"/>
            <w:vAlign w:val="center"/>
          </w:tcPr>
          <w:p w14:paraId="4664F51D" w14:textId="1C01AD13" w:rsidR="00F82817" w:rsidRPr="004551A6" w:rsidRDefault="00E05E9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7C6BD340" w14:textId="7E6D6913" w:rsidR="00F82817" w:rsidRPr="004551A6" w:rsidRDefault="00F82817" w:rsidP="00254437">
            <w:pPr>
              <w:tabs>
                <w:tab w:val="left" w:pos="13500"/>
              </w:tabs>
              <w:ind w:right="-167"/>
              <w:jc w:val="both"/>
              <w:rPr>
                <w:rFonts w:ascii="Times New Roman" w:hAnsi="Times New Roman" w:cs="Times New Roman"/>
                <w:lang w:val="ro-MD"/>
              </w:rPr>
            </w:pPr>
          </w:p>
        </w:tc>
      </w:tr>
      <w:tr w:rsidR="00F82817" w:rsidRPr="004551A6" w14:paraId="41D83CBC" w14:textId="77777777" w:rsidTr="00754203">
        <w:trPr>
          <w:trHeight w:val="530"/>
        </w:trPr>
        <w:tc>
          <w:tcPr>
            <w:tcW w:w="5040" w:type="dxa"/>
            <w:vAlign w:val="center"/>
          </w:tcPr>
          <w:p w14:paraId="63E0035B" w14:textId="39F2A3AF"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(f) „datorie suverană” înseamnă un titlu de creanță emis de un emitent suveran;</w:t>
            </w:r>
          </w:p>
        </w:tc>
        <w:tc>
          <w:tcPr>
            <w:tcW w:w="4230" w:type="dxa"/>
            <w:vAlign w:val="center"/>
          </w:tcPr>
          <w:p w14:paraId="23EDA429" w14:textId="5112E9B7" w:rsidR="00F82817"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5</w:t>
            </w:r>
            <w:r w:rsidR="00B83AF2">
              <w:rPr>
                <w:rFonts w:ascii="Times New Roman" w:hAnsi="Times New Roman" w:cs="Times New Roman"/>
                <w:lang w:val="ro-MD"/>
              </w:rPr>
              <w:t>)</w:t>
            </w:r>
            <w:r w:rsidRPr="004551A6">
              <w:rPr>
                <w:rFonts w:ascii="Times New Roman" w:hAnsi="Times New Roman" w:cs="Times New Roman"/>
                <w:lang w:val="ro-MD"/>
              </w:rPr>
              <w:t xml:space="preserve"> </w:t>
            </w:r>
            <w:r w:rsidRPr="004551A6">
              <w:rPr>
                <w:rFonts w:ascii="Times New Roman" w:hAnsi="Times New Roman" w:cs="Times New Roman"/>
                <w:i/>
                <w:iCs/>
                <w:lang w:val="ro-MD"/>
              </w:rPr>
              <w:t>datorie suverană</w:t>
            </w:r>
            <w:r w:rsidRPr="004551A6">
              <w:rPr>
                <w:rFonts w:ascii="Times New Roman" w:hAnsi="Times New Roman" w:cs="Times New Roman"/>
                <w:lang w:val="ro-MD"/>
              </w:rPr>
              <w:t xml:space="preserve"> – </w:t>
            </w:r>
            <w:r w:rsidR="00106A66" w:rsidRPr="00106A66">
              <w:rPr>
                <w:rFonts w:ascii="Times New Roman" w:hAnsi="Times New Roman" w:cs="Times New Roman"/>
                <w:lang w:val="ro-MD"/>
              </w:rPr>
              <w:t xml:space="preserve">un titlu de </w:t>
            </w:r>
            <w:proofErr w:type="spellStart"/>
            <w:r w:rsidR="00106A66" w:rsidRPr="00106A66">
              <w:rPr>
                <w:rFonts w:ascii="Times New Roman" w:hAnsi="Times New Roman" w:cs="Times New Roman"/>
                <w:lang w:val="ro-MD"/>
              </w:rPr>
              <w:t>creanţă</w:t>
            </w:r>
            <w:proofErr w:type="spellEnd"/>
            <w:r w:rsidR="00106A66" w:rsidRPr="00106A66">
              <w:rPr>
                <w:rFonts w:ascii="Times New Roman" w:hAnsi="Times New Roman" w:cs="Times New Roman"/>
                <w:lang w:val="ro-MD"/>
              </w:rPr>
              <w:t xml:space="preserve"> emis de Republica Moldova, în calitate de emitent suveran, în condițiile Legii nr. 419/02006 cu privire la datoria sectorului public, </w:t>
            </w:r>
            <w:proofErr w:type="spellStart"/>
            <w:r w:rsidR="00106A66" w:rsidRPr="00106A66">
              <w:rPr>
                <w:rFonts w:ascii="Times New Roman" w:hAnsi="Times New Roman" w:cs="Times New Roman"/>
                <w:lang w:val="ro-MD"/>
              </w:rPr>
              <w:t>garanţiile</w:t>
            </w:r>
            <w:proofErr w:type="spellEnd"/>
            <w:r w:rsidR="00106A66" w:rsidRPr="00106A66">
              <w:rPr>
                <w:rFonts w:ascii="Times New Roman" w:hAnsi="Times New Roman" w:cs="Times New Roman"/>
                <w:lang w:val="ro-MD"/>
              </w:rPr>
              <w:t xml:space="preserve"> de stat </w:t>
            </w:r>
            <w:proofErr w:type="spellStart"/>
            <w:r w:rsidR="00106A66" w:rsidRPr="00106A66">
              <w:rPr>
                <w:rFonts w:ascii="Times New Roman" w:hAnsi="Times New Roman" w:cs="Times New Roman"/>
                <w:lang w:val="ro-MD"/>
              </w:rPr>
              <w:t>şi</w:t>
            </w:r>
            <w:proofErr w:type="spellEnd"/>
            <w:r w:rsidR="00106A66" w:rsidRPr="00106A66">
              <w:rPr>
                <w:rFonts w:ascii="Times New Roman" w:hAnsi="Times New Roman" w:cs="Times New Roman"/>
                <w:lang w:val="ro-MD"/>
              </w:rPr>
              <w:t xml:space="preserve"> recreditarea de stat;</w:t>
            </w:r>
          </w:p>
        </w:tc>
        <w:tc>
          <w:tcPr>
            <w:tcW w:w="1902" w:type="dxa"/>
            <w:vAlign w:val="center"/>
          </w:tcPr>
          <w:p w14:paraId="1FE0641D" w14:textId="075975A4" w:rsidR="00F82817" w:rsidRPr="004551A6" w:rsidRDefault="00E05E9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6EBF7429" w14:textId="3A245BBE" w:rsidR="00F82817" w:rsidRPr="004551A6" w:rsidRDefault="00F82817" w:rsidP="00254437">
            <w:pPr>
              <w:tabs>
                <w:tab w:val="left" w:pos="13500"/>
              </w:tabs>
              <w:ind w:right="-167"/>
              <w:jc w:val="both"/>
              <w:rPr>
                <w:rFonts w:ascii="Times New Roman" w:hAnsi="Times New Roman" w:cs="Times New Roman"/>
                <w:lang w:val="ro-MD"/>
              </w:rPr>
            </w:pPr>
          </w:p>
        </w:tc>
      </w:tr>
      <w:tr w:rsidR="00F82817" w:rsidRPr="004551A6" w14:paraId="30F195A2" w14:textId="77777777" w:rsidTr="00754203">
        <w:trPr>
          <w:trHeight w:val="620"/>
        </w:trPr>
        <w:tc>
          <w:tcPr>
            <w:tcW w:w="5040" w:type="dxa"/>
            <w:vAlign w:val="center"/>
          </w:tcPr>
          <w:p w14:paraId="4D998E9B" w14:textId="42615128"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(g) „datorie suverană emisă” înseamnă totalul datoriei suverane emise de un emitent suveran care nu a fost răscumpărată;</w:t>
            </w:r>
          </w:p>
        </w:tc>
        <w:tc>
          <w:tcPr>
            <w:tcW w:w="4230" w:type="dxa"/>
            <w:vAlign w:val="center"/>
          </w:tcPr>
          <w:p w14:paraId="1700A6C7" w14:textId="6644CF51" w:rsidR="00F82817"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6</w:t>
            </w:r>
            <w:r w:rsidR="00B83AF2">
              <w:rPr>
                <w:rFonts w:ascii="Times New Roman" w:hAnsi="Times New Roman" w:cs="Times New Roman"/>
                <w:lang w:val="ro-MD"/>
              </w:rPr>
              <w:t>)</w:t>
            </w:r>
            <w:r w:rsidRPr="004551A6">
              <w:rPr>
                <w:rFonts w:ascii="Times New Roman" w:hAnsi="Times New Roman" w:cs="Times New Roman"/>
                <w:lang w:val="ro-MD"/>
              </w:rPr>
              <w:t xml:space="preserve"> </w:t>
            </w:r>
            <w:r w:rsidRPr="004551A6">
              <w:rPr>
                <w:rFonts w:ascii="Times New Roman" w:hAnsi="Times New Roman" w:cs="Times New Roman"/>
                <w:i/>
                <w:iCs/>
                <w:lang w:val="ro-MD"/>
              </w:rPr>
              <w:t>datorie suverană emisă</w:t>
            </w:r>
            <w:r w:rsidRPr="004551A6">
              <w:rPr>
                <w:rFonts w:ascii="Times New Roman" w:hAnsi="Times New Roman" w:cs="Times New Roman"/>
                <w:lang w:val="ro-MD"/>
              </w:rPr>
              <w:t xml:space="preserve"> – totalul datoriei suverane emise de emitentul suveran și care nu a fost răscumpărată;</w:t>
            </w:r>
          </w:p>
        </w:tc>
        <w:tc>
          <w:tcPr>
            <w:tcW w:w="1902" w:type="dxa"/>
            <w:vAlign w:val="center"/>
          </w:tcPr>
          <w:p w14:paraId="35708ED5" w14:textId="0E02CFDA" w:rsidR="00F82817" w:rsidRPr="004551A6" w:rsidRDefault="00E05E9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0F0AEB4D" w14:textId="30EAA960" w:rsidR="00F82817" w:rsidRPr="004551A6" w:rsidRDefault="00F82817" w:rsidP="00254437">
            <w:pPr>
              <w:tabs>
                <w:tab w:val="left" w:pos="13500"/>
              </w:tabs>
              <w:ind w:right="-167"/>
              <w:jc w:val="both"/>
              <w:rPr>
                <w:rFonts w:ascii="Times New Roman" w:hAnsi="Times New Roman" w:cs="Times New Roman"/>
                <w:lang w:val="ro-MD"/>
              </w:rPr>
            </w:pPr>
          </w:p>
        </w:tc>
      </w:tr>
      <w:tr w:rsidR="00F82817" w:rsidRPr="004551A6" w14:paraId="2EBB52FF" w14:textId="77777777" w:rsidTr="00754203">
        <w:trPr>
          <w:trHeight w:val="665"/>
        </w:trPr>
        <w:tc>
          <w:tcPr>
            <w:tcW w:w="5040" w:type="dxa"/>
            <w:vAlign w:val="center"/>
          </w:tcPr>
          <w:p w14:paraId="3D405853" w14:textId="5714572E"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(h) „capital social emis” în raport cu o societate înseamnă totalul acțiunilor ordinare și preferențiale emise de societatea respectivă, cu excepția titlurilor de creanță convertibile;</w:t>
            </w:r>
          </w:p>
        </w:tc>
        <w:tc>
          <w:tcPr>
            <w:tcW w:w="4230" w:type="dxa"/>
            <w:tcBorders>
              <w:bottom w:val="single" w:sz="4" w:space="0" w:color="auto"/>
            </w:tcBorders>
            <w:vAlign w:val="center"/>
          </w:tcPr>
          <w:p w14:paraId="688947AF" w14:textId="3801B3C8" w:rsidR="00F82817" w:rsidRPr="004551A6" w:rsidRDefault="00E05E9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2</w:t>
            </w:r>
            <w:r w:rsidR="00B83AF2">
              <w:rPr>
                <w:rFonts w:ascii="Times New Roman" w:hAnsi="Times New Roman" w:cs="Times New Roman"/>
                <w:lang w:val="ro-MD"/>
              </w:rPr>
              <w:t>)</w:t>
            </w:r>
            <w:r w:rsidRPr="004551A6">
              <w:rPr>
                <w:rFonts w:ascii="Times New Roman" w:hAnsi="Times New Roman" w:cs="Times New Roman"/>
                <w:lang w:val="ro-MD"/>
              </w:rPr>
              <w:t xml:space="preserve"> </w:t>
            </w:r>
            <w:r w:rsidRPr="004551A6">
              <w:rPr>
                <w:rFonts w:ascii="Times New Roman" w:hAnsi="Times New Roman" w:cs="Times New Roman"/>
                <w:i/>
                <w:iCs/>
                <w:lang w:val="ro-MD"/>
              </w:rPr>
              <w:t>capital social emis</w:t>
            </w:r>
            <w:r w:rsidRPr="004551A6">
              <w:rPr>
                <w:rFonts w:ascii="Times New Roman" w:hAnsi="Times New Roman" w:cs="Times New Roman"/>
                <w:lang w:val="ro-MD"/>
              </w:rPr>
              <w:t xml:space="preserve"> în raport cu o societate – totalul acţiunilor ordinare și preferenţiale emise de societatea respectivă, cu </w:t>
            </w:r>
            <w:proofErr w:type="spellStart"/>
            <w:r w:rsidRPr="004551A6">
              <w:rPr>
                <w:rFonts w:ascii="Times New Roman" w:hAnsi="Times New Roman" w:cs="Times New Roman"/>
                <w:lang w:val="ro-MD"/>
              </w:rPr>
              <w:t>excepţia</w:t>
            </w:r>
            <w:proofErr w:type="spellEnd"/>
            <w:r w:rsidRPr="004551A6">
              <w:rPr>
                <w:rFonts w:ascii="Times New Roman" w:hAnsi="Times New Roman" w:cs="Times New Roman"/>
                <w:lang w:val="ro-MD"/>
              </w:rPr>
              <w:t xml:space="preserve"> titlurilor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convertibile;</w:t>
            </w:r>
          </w:p>
        </w:tc>
        <w:tc>
          <w:tcPr>
            <w:tcW w:w="1902" w:type="dxa"/>
            <w:vAlign w:val="center"/>
          </w:tcPr>
          <w:p w14:paraId="74425CAF" w14:textId="6A2D1BCE" w:rsidR="00F82817" w:rsidRPr="004551A6" w:rsidRDefault="00E05E9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758FF51D" w14:textId="7E9D513C" w:rsidR="00F82817" w:rsidRPr="004551A6" w:rsidRDefault="00F82817" w:rsidP="00254437">
            <w:pPr>
              <w:tabs>
                <w:tab w:val="left" w:pos="13500"/>
              </w:tabs>
              <w:ind w:right="-167"/>
              <w:jc w:val="both"/>
              <w:rPr>
                <w:rFonts w:ascii="Times New Roman" w:hAnsi="Times New Roman" w:cs="Times New Roman"/>
                <w:lang w:val="ro-MD"/>
              </w:rPr>
            </w:pPr>
          </w:p>
        </w:tc>
      </w:tr>
      <w:tr w:rsidR="002A4D31" w:rsidRPr="004551A6" w14:paraId="56EAB305" w14:textId="77777777" w:rsidTr="00754203">
        <w:trPr>
          <w:trHeight w:val="1110"/>
        </w:trPr>
        <w:tc>
          <w:tcPr>
            <w:tcW w:w="5040" w:type="dxa"/>
            <w:vAlign w:val="center"/>
          </w:tcPr>
          <w:p w14:paraId="7B033437"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 „stat membru de origine” înseamnă:</w:t>
            </w:r>
          </w:p>
          <w:p w14:paraId="44F713DF"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 în ceea ce privește o firmă de investiții în sensul articolului 4 alineatul (1) punctul 1 din Directiva 2004/39/CE, pe o piață reglementată în sensul articolului 4 alineatul (1) punctul 14 din Directiva 2004/39/CE, statul membru de origine în sensul articolului 4 alineatul (1) punctul 20 din Directiva 2004/39/CE;</w:t>
            </w:r>
          </w:p>
          <w:p w14:paraId="55C22F72"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(ii) în ceea ce privește o instituție de credit, statul membru de origine în sensul articolului 4 punctul 7 din Directiva 2006/48/CE a Parlamentului European și a Consiliului din 14 iunie 2006 privind inițierea și exercitarea activității instituțiilor de credit ( 1 );</w:t>
            </w:r>
          </w:p>
          <w:p w14:paraId="15A315AA"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(iii) în ceea ce privește o persoană juridică care nu este menționată la punctul (i) sau (ii), statul membru în care este situat sediul social al acesteia sau, în cazul în care aceasta nu deține un sediu social, statul membru în care este situat sediul central al acesteia;</w:t>
            </w:r>
          </w:p>
          <w:p w14:paraId="76856268" w14:textId="30377098"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(iv) în ceea ce privește o persoană fizică, statul membru în care este situat sediul central al respectivei persoane sau, în cazul în care aceasta nu deține un sediu central, statul membru în care persoana respectivă își are domiciliul;</w:t>
            </w:r>
          </w:p>
        </w:tc>
        <w:tc>
          <w:tcPr>
            <w:tcW w:w="4230" w:type="dxa"/>
            <w:tcBorders>
              <w:bottom w:val="single" w:sz="4" w:space="0" w:color="auto"/>
            </w:tcBorders>
            <w:vAlign w:val="center"/>
          </w:tcPr>
          <w:p w14:paraId="761D14EE" w14:textId="77777777" w:rsidR="002A4D31" w:rsidRPr="004551A6" w:rsidRDefault="002A4D31" w:rsidP="00E05E92">
            <w:pPr>
              <w:tabs>
                <w:tab w:val="left" w:pos="13500"/>
              </w:tabs>
              <w:ind w:right="-15"/>
              <w:jc w:val="both"/>
              <w:rPr>
                <w:rFonts w:ascii="Times New Roman" w:hAnsi="Times New Roman" w:cs="Times New Roman"/>
                <w:b/>
                <w:bCs/>
                <w:lang w:val="ro-MD"/>
              </w:rPr>
            </w:pPr>
          </w:p>
        </w:tc>
        <w:tc>
          <w:tcPr>
            <w:tcW w:w="1902" w:type="dxa"/>
            <w:vAlign w:val="center"/>
          </w:tcPr>
          <w:p w14:paraId="38D8F954" w14:textId="72348836" w:rsidR="002A4D31" w:rsidRPr="004551A6" w:rsidRDefault="009C69C2" w:rsidP="000575B6">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 xml:space="preserve">Prevederi UE </w:t>
            </w:r>
            <w:r w:rsidR="000575B6">
              <w:rPr>
                <w:rFonts w:ascii="Times New Roman" w:hAnsi="Times New Roman" w:cs="Times New Roman"/>
                <w:lang w:val="ro-MD"/>
              </w:rPr>
              <w:t>neaplicabile</w:t>
            </w:r>
          </w:p>
        </w:tc>
        <w:tc>
          <w:tcPr>
            <w:tcW w:w="3267" w:type="dxa"/>
            <w:vAlign w:val="center"/>
          </w:tcPr>
          <w:p w14:paraId="54B8F70E" w14:textId="69E496C8" w:rsidR="002A4D31" w:rsidRPr="004551A6" w:rsidRDefault="000575B6" w:rsidP="009C69C2">
            <w:pPr>
              <w:tabs>
                <w:tab w:val="left" w:pos="13500"/>
              </w:tabs>
              <w:jc w:val="both"/>
              <w:rPr>
                <w:rFonts w:ascii="Times New Roman" w:hAnsi="Times New Roman" w:cs="Times New Roman"/>
                <w:lang w:val="ro-MD"/>
              </w:rPr>
            </w:pPr>
            <w:r w:rsidRPr="000575B6">
              <w:rPr>
                <w:rFonts w:ascii="Times New Roman" w:hAnsi="Times New Roman" w:cs="Times New Roman"/>
                <w:lang w:val="ro-MD"/>
              </w:rPr>
              <w:t>Definiția „statului membru de origine</w:t>
            </w:r>
            <w:r>
              <w:rPr>
                <w:rFonts w:ascii="Times New Roman" w:hAnsi="Times New Roman" w:cs="Times New Roman"/>
                <w:lang w:val="ro-MD"/>
              </w:rPr>
              <w:t>”</w:t>
            </w:r>
            <w:r w:rsidRPr="000575B6">
              <w:rPr>
                <w:rFonts w:ascii="Times New Roman" w:hAnsi="Times New Roman" w:cs="Times New Roman"/>
                <w:lang w:val="ro-MD"/>
              </w:rPr>
              <w:t xml:space="preserve"> din art. 2 alin. (1) lit. (i) </w:t>
            </w:r>
            <w:r>
              <w:rPr>
                <w:rFonts w:ascii="Times New Roman" w:hAnsi="Times New Roman" w:cs="Times New Roman"/>
                <w:lang w:val="ro-MD"/>
              </w:rPr>
              <w:t>Regulament</w:t>
            </w:r>
            <w:r w:rsidRPr="000575B6">
              <w:rPr>
                <w:rFonts w:ascii="Times New Roman" w:hAnsi="Times New Roman" w:cs="Times New Roman"/>
                <w:lang w:val="ro-MD"/>
              </w:rPr>
              <w:t xml:space="preserve"> este specifică contextului juridic al </w:t>
            </w:r>
            <w:r>
              <w:rPr>
                <w:rFonts w:ascii="Times New Roman" w:hAnsi="Times New Roman" w:cs="Times New Roman"/>
                <w:lang w:val="ro-MD"/>
              </w:rPr>
              <w:t>UE</w:t>
            </w:r>
            <w:r w:rsidRPr="000575B6">
              <w:rPr>
                <w:rFonts w:ascii="Times New Roman" w:hAnsi="Times New Roman" w:cs="Times New Roman"/>
                <w:lang w:val="ro-MD"/>
              </w:rPr>
              <w:t xml:space="preserve"> și presupune apartenența la un spațiu juridic integrat de state membre. Prevederea nu poate fi transpusă în legislația </w:t>
            </w:r>
            <w:r>
              <w:rPr>
                <w:rFonts w:ascii="Times New Roman" w:hAnsi="Times New Roman" w:cs="Times New Roman"/>
                <w:lang w:val="ro-MD"/>
              </w:rPr>
              <w:t>națională.</w:t>
            </w:r>
          </w:p>
        </w:tc>
      </w:tr>
      <w:tr w:rsidR="009C69C2" w:rsidRPr="004551A6" w14:paraId="746CEEEA" w14:textId="77777777" w:rsidTr="00754203">
        <w:trPr>
          <w:trHeight w:val="1110"/>
        </w:trPr>
        <w:tc>
          <w:tcPr>
            <w:tcW w:w="5040" w:type="dxa"/>
            <w:vAlign w:val="center"/>
          </w:tcPr>
          <w:p w14:paraId="6C43794C" w14:textId="77777777"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(j) „autoritate competentă relevantă” înseamnă:</w:t>
            </w:r>
          </w:p>
          <w:p w14:paraId="73915969" w14:textId="77777777"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(i) în raport cu datoria suverană a unui stat membru sau, în cazul unui stat membru federal, în raport cu datoria suverană a unui stat membru al federației sau cu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credite legat de un stat membru sau un stat membru al unei federații, autoritatea competentă a statului membru respectiv;</w:t>
            </w:r>
          </w:p>
          <w:p w14:paraId="26EB0742" w14:textId="513F02B8"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(ii) în raport cu datoria suverană a Uniunii sau cu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legat de Uniune, autoritatea </w:t>
            </w:r>
            <w:r w:rsidRPr="004551A6">
              <w:rPr>
                <w:rFonts w:ascii="Times New Roman" w:hAnsi="Times New Roman" w:cs="Times New Roman"/>
                <w:lang w:val="ro-MD"/>
              </w:rPr>
              <w:lastRenderedPageBreak/>
              <w:t>competentă din jurisdicția în care este situat departamentul care emite datoria;</w:t>
            </w:r>
          </w:p>
          <w:p w14:paraId="1D52F58F" w14:textId="67415AA3"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(iii) în raport cu datoria suverană a mai multor state membre care acționează prin intermediul unui vehicul investițional special sau cu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legat de un astfel de vehicul investițional special, autoritatea competentă din jurisdicția în care este stabilit vehiculul investițional special;</w:t>
            </w:r>
          </w:p>
          <w:p w14:paraId="18EAD012" w14:textId="49B95D69"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(iv) în raport cu datoria suverană a unei instituții financiare internaționale instituite de două sau mai multe state membre, al cărei obiectiv este să mobilizeze fondurile necesare și să ofere asistență financiară în beneficiul membrilor săi care sunt afectați sau amenințați de probleme grave de finanțare, autoritatea competentă din jurisdicția în care este stabilită instituția financiară internațională;</w:t>
            </w:r>
          </w:p>
          <w:p w14:paraId="58BEBAB2" w14:textId="135BF457"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(v) în raport cu un alt instrument financiar decât instrumentele menționate la punctele (i)-(iv), autoritatea competentă pentru respectivul instrument financiar, în sensul articolului 2 punctul 7 din Regulamentul (CE) nr. 1287/2006 al Comisiei ( 2 ), determinată în conformitate cu capitolul III din respectivul regulament;</w:t>
            </w:r>
          </w:p>
          <w:p w14:paraId="1BE1B97A" w14:textId="2207768E"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(vi) în raport cu un instrument financiar care nu intră sub incidența punctelor (i)-(v), autoritatea competentă a statului membru în care respectivul instrument financiar a fost admis pentru prima dată la tranzacționare într-un loc de tranzacționare;</w:t>
            </w:r>
          </w:p>
          <w:p w14:paraId="610B84F0" w14:textId="79582F12"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(vii) în raport cu un titlu de creanță emis de Banca Europeană de Investiții, autoritatea competentă a statului membru în care este situată Banca Europeană de Investiții;</w:t>
            </w:r>
          </w:p>
        </w:tc>
        <w:tc>
          <w:tcPr>
            <w:tcW w:w="4230" w:type="dxa"/>
            <w:tcBorders>
              <w:bottom w:val="single" w:sz="4" w:space="0" w:color="auto"/>
            </w:tcBorders>
            <w:vAlign w:val="center"/>
          </w:tcPr>
          <w:p w14:paraId="11F7E58C" w14:textId="345AD97F" w:rsidR="009C69C2" w:rsidRPr="004551A6" w:rsidRDefault="00EF3F4C" w:rsidP="00B83AF2">
            <w:pPr>
              <w:ind w:left="-5"/>
              <w:jc w:val="both"/>
              <w:rPr>
                <w:rFonts w:ascii="Times New Roman" w:hAnsi="Times New Roman" w:cs="Times New Roman"/>
                <w:b/>
                <w:bCs/>
                <w:lang w:val="ro-MD"/>
              </w:rPr>
            </w:pPr>
            <w:r w:rsidRPr="00EF3F4C">
              <w:rPr>
                <w:rFonts w:ascii="Times New Roman" w:eastAsia="Times New Roman" w:hAnsi="Times New Roman" w:cs="Times New Roman"/>
                <w:iCs/>
                <w:color w:val="000000"/>
                <w:lang w:val="ro-RO"/>
              </w:rPr>
              <w:lastRenderedPageBreak/>
              <w:t xml:space="preserve">(4) În sensul prezentului capitol, autoritatea competentă este CNPF. </w:t>
            </w:r>
          </w:p>
        </w:tc>
        <w:tc>
          <w:tcPr>
            <w:tcW w:w="1902" w:type="dxa"/>
            <w:vAlign w:val="center"/>
          </w:tcPr>
          <w:p w14:paraId="6DD32B50" w14:textId="4CBF6E5B" w:rsidR="009C69C2" w:rsidRPr="004551A6" w:rsidRDefault="00EF3F4C" w:rsidP="00EF3F4C">
            <w:pPr>
              <w:tabs>
                <w:tab w:val="left" w:pos="13500"/>
              </w:tabs>
              <w:ind w:right="40"/>
              <w:jc w:val="both"/>
              <w:rPr>
                <w:rFonts w:ascii="Times New Roman" w:hAnsi="Times New Roman" w:cs="Times New Roman"/>
                <w:b/>
                <w:bCs/>
                <w:lang w:val="ro-MD"/>
              </w:rPr>
            </w:pPr>
            <w:r>
              <w:rPr>
                <w:rFonts w:ascii="Times New Roman" w:hAnsi="Times New Roman" w:cs="Times New Roman"/>
                <w:lang w:val="ro-MD"/>
              </w:rPr>
              <w:t>Parțial compatibil</w:t>
            </w:r>
          </w:p>
        </w:tc>
        <w:tc>
          <w:tcPr>
            <w:tcW w:w="3267" w:type="dxa"/>
            <w:vAlign w:val="center"/>
          </w:tcPr>
          <w:p w14:paraId="6E2DF716" w14:textId="1C10B1C8" w:rsidR="009C69C2" w:rsidRPr="004551A6" w:rsidRDefault="00EF3F4C" w:rsidP="009C69C2">
            <w:pPr>
              <w:tabs>
                <w:tab w:val="left" w:pos="13500"/>
              </w:tabs>
              <w:jc w:val="both"/>
              <w:rPr>
                <w:rFonts w:ascii="Times New Roman" w:hAnsi="Times New Roman" w:cs="Times New Roman"/>
                <w:b/>
                <w:bCs/>
                <w:lang w:val="ro-MD"/>
              </w:rPr>
            </w:pPr>
            <w:r>
              <w:rPr>
                <w:rFonts w:ascii="Times New Roman" w:hAnsi="Times New Roman" w:cs="Times New Roman"/>
                <w:lang w:val="ro-MD"/>
              </w:rPr>
              <w:t xml:space="preserve">Noțiune adaptată </w:t>
            </w:r>
            <w:proofErr w:type="spellStart"/>
            <w:r w:rsidRPr="00EF3F4C">
              <w:rPr>
                <w:rFonts w:ascii="Times New Roman" w:hAnsi="Times New Roman" w:cs="Times New Roman"/>
              </w:rPr>
              <w:t>stadiul</w:t>
            </w:r>
            <w:proofErr w:type="spellEnd"/>
            <w:r w:rsidRPr="00EF3F4C">
              <w:rPr>
                <w:rFonts w:ascii="Times New Roman" w:hAnsi="Times New Roman" w:cs="Times New Roman"/>
              </w:rPr>
              <w:t xml:space="preserve"> actual de </w:t>
            </w:r>
            <w:proofErr w:type="spellStart"/>
            <w:r w:rsidRPr="00EF3F4C">
              <w:rPr>
                <w:rFonts w:ascii="Times New Roman" w:hAnsi="Times New Roman" w:cs="Times New Roman"/>
              </w:rPr>
              <w:t>integrare</w:t>
            </w:r>
            <w:proofErr w:type="spellEnd"/>
            <w:r w:rsidRPr="00EF3F4C">
              <w:rPr>
                <w:rFonts w:ascii="Times New Roman" w:hAnsi="Times New Roman" w:cs="Times New Roman"/>
              </w:rPr>
              <w:t xml:space="preserve"> al RM</w:t>
            </w:r>
            <w:r>
              <w:rPr>
                <w:rFonts w:ascii="Times New Roman" w:hAnsi="Times New Roman" w:cs="Times New Roman"/>
              </w:rPr>
              <w:t>.</w:t>
            </w:r>
          </w:p>
        </w:tc>
      </w:tr>
      <w:tr w:rsidR="002A4D31" w:rsidRPr="004551A6" w14:paraId="6ABE5A7B" w14:textId="77777777" w:rsidTr="00754203">
        <w:trPr>
          <w:trHeight w:val="1110"/>
        </w:trPr>
        <w:tc>
          <w:tcPr>
            <w:tcW w:w="5040" w:type="dxa"/>
            <w:vAlign w:val="center"/>
          </w:tcPr>
          <w:p w14:paraId="10225B97" w14:textId="39BD7CE3"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(k) „activități de formator de piață” înseamnă activitățile unei firme de investiții, ale unei instituții de credit sau ale unei entități dintr-o țară terță sau ale unei firme locale menționate la articolul 2 alineatul (1) </w:t>
            </w:r>
            <w:r w:rsidRPr="004551A6">
              <w:rPr>
                <w:rFonts w:ascii="Times New Roman" w:hAnsi="Times New Roman" w:cs="Times New Roman"/>
                <w:lang w:val="ro-MD"/>
              </w:rPr>
              <w:lastRenderedPageBreak/>
              <w:t>punctul 1 din Directiva 2004/39/CE, care este membră a unui loc de tranzacționare sau a unei piețe dintr-o țară terță al cărui cadru juridic și de supraveghere a fost declarat de Comisie ca fiind echivalent în temeiul articolului 17 alineatul (2), atunci când acționează în calitate de agent principal pentru un instrument financiar tranzacționat într-un loc de tranzacționare sau în afara acestuia, în oricare dintre următoarele maniere:</w:t>
            </w:r>
          </w:p>
          <w:p w14:paraId="20FA37CA" w14:textId="356CF5C5"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 prin comunicarea simultană a unor cursuri de cumpărare și de vânzare ferme de mărime comparabilă și la prețuri competitive în scopul asigurării lichidității pieței în mod regulat și continuu;</w:t>
            </w:r>
          </w:p>
          <w:p w14:paraId="037067AD" w14:textId="301D5039"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(ii) în cursul activității sale obișnuite prin executarea ordinelor clienților sau ca răspuns la solicitările clienților de a tranzacționa;</w:t>
            </w:r>
          </w:p>
          <w:p w14:paraId="487E730F" w14:textId="6F9B6363"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(iii) prin limitarea riscului pozițiilor generate în urma executării sarcinilor menționate la punctele (i) și (ii);</w:t>
            </w:r>
          </w:p>
        </w:tc>
        <w:tc>
          <w:tcPr>
            <w:tcW w:w="4230" w:type="dxa"/>
            <w:tcBorders>
              <w:bottom w:val="single" w:sz="4" w:space="0" w:color="auto"/>
            </w:tcBorders>
            <w:vAlign w:val="center"/>
          </w:tcPr>
          <w:p w14:paraId="6A9A2597" w14:textId="356A615B" w:rsidR="009C69C2"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1</w:t>
            </w:r>
            <w:r w:rsidR="00B83AF2">
              <w:rPr>
                <w:rFonts w:ascii="Times New Roman" w:hAnsi="Times New Roman" w:cs="Times New Roman"/>
                <w:lang w:val="ro-MD"/>
              </w:rPr>
              <w:t>)</w:t>
            </w:r>
            <w:r w:rsidRPr="004551A6">
              <w:rPr>
                <w:rFonts w:ascii="Times New Roman" w:hAnsi="Times New Roman" w:cs="Times New Roman"/>
                <w:lang w:val="ro-MD"/>
              </w:rPr>
              <w:t xml:space="preserve"> </w:t>
            </w:r>
            <w:r w:rsidRPr="004551A6">
              <w:rPr>
                <w:rFonts w:ascii="Times New Roman" w:hAnsi="Times New Roman" w:cs="Times New Roman"/>
                <w:i/>
                <w:iCs/>
                <w:lang w:val="ro-MD"/>
              </w:rPr>
              <w:t>activități de formator de piață</w:t>
            </w:r>
            <w:r w:rsidRPr="004551A6">
              <w:rPr>
                <w:rFonts w:ascii="Times New Roman" w:hAnsi="Times New Roman" w:cs="Times New Roman"/>
                <w:lang w:val="ro-MD"/>
              </w:rPr>
              <w:t xml:space="preserve"> – </w:t>
            </w:r>
            <w:proofErr w:type="spellStart"/>
            <w:r w:rsidRPr="004551A6">
              <w:rPr>
                <w:rFonts w:ascii="Times New Roman" w:hAnsi="Times New Roman" w:cs="Times New Roman"/>
                <w:lang w:val="ro-MD"/>
              </w:rPr>
              <w:t>activităţile</w:t>
            </w:r>
            <w:proofErr w:type="spellEnd"/>
            <w:r w:rsidRPr="004551A6">
              <w:rPr>
                <w:rFonts w:ascii="Times New Roman" w:hAnsi="Times New Roman" w:cs="Times New Roman"/>
                <w:lang w:val="ro-MD"/>
              </w:rPr>
              <w:t xml:space="preserve"> unei </w:t>
            </w:r>
            <w:r w:rsidR="002605E7">
              <w:rPr>
                <w:rFonts w:ascii="Times New Roman" w:hAnsi="Times New Roman" w:cs="Times New Roman"/>
                <w:lang w:val="ro-MD"/>
              </w:rPr>
              <w:t>firme</w:t>
            </w:r>
            <w:r w:rsidRPr="004551A6">
              <w:rPr>
                <w:rFonts w:ascii="Times New Roman" w:hAnsi="Times New Roman" w:cs="Times New Roman"/>
                <w:lang w:val="ro-MD"/>
              </w:rPr>
              <w:t xml:space="preserve"> de </w:t>
            </w:r>
            <w:proofErr w:type="spellStart"/>
            <w:r w:rsidRPr="004551A6">
              <w:rPr>
                <w:rFonts w:ascii="Times New Roman" w:hAnsi="Times New Roman" w:cs="Times New Roman"/>
                <w:lang w:val="ro-MD"/>
              </w:rPr>
              <w:t>investiţii</w:t>
            </w:r>
            <w:proofErr w:type="spellEnd"/>
            <w:r w:rsidRPr="004551A6">
              <w:rPr>
                <w:rFonts w:ascii="Times New Roman" w:hAnsi="Times New Roman" w:cs="Times New Roman"/>
                <w:lang w:val="ro-MD"/>
              </w:rPr>
              <w:t xml:space="preserve"> sau ale unei </w:t>
            </w:r>
            <w:r w:rsidR="00B83AF2">
              <w:rPr>
                <w:rFonts w:ascii="Times New Roman" w:hAnsi="Times New Roman" w:cs="Times New Roman"/>
                <w:lang w:val="ro-MD"/>
              </w:rPr>
              <w:t>instituții de credit</w:t>
            </w:r>
            <w:r w:rsidRPr="004551A6">
              <w:rPr>
                <w:rFonts w:ascii="Times New Roman" w:hAnsi="Times New Roman" w:cs="Times New Roman"/>
                <w:lang w:val="ro-MD"/>
              </w:rPr>
              <w:t xml:space="preserve">, membră a unui loc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atunci când </w:t>
            </w:r>
            <w:proofErr w:type="spellStart"/>
            <w:r w:rsidRPr="004551A6">
              <w:rPr>
                <w:rFonts w:ascii="Times New Roman" w:hAnsi="Times New Roman" w:cs="Times New Roman"/>
                <w:lang w:val="ro-MD"/>
              </w:rPr>
              <w:t>acţionează</w:t>
            </w:r>
            <w:proofErr w:type="spellEnd"/>
            <w:r w:rsidRPr="004551A6">
              <w:rPr>
                <w:rFonts w:ascii="Times New Roman" w:hAnsi="Times New Roman" w:cs="Times New Roman"/>
                <w:lang w:val="ro-MD"/>
              </w:rPr>
              <w:t xml:space="preserve"> în </w:t>
            </w:r>
            <w:r w:rsidRPr="004551A6">
              <w:rPr>
                <w:rFonts w:ascii="Times New Roman" w:hAnsi="Times New Roman" w:cs="Times New Roman"/>
                <w:lang w:val="ro-MD"/>
              </w:rPr>
              <w:lastRenderedPageBreak/>
              <w:t xml:space="preserve">calitate de agent principal pentru un instrument financiar </w:t>
            </w:r>
            <w:proofErr w:type="spellStart"/>
            <w:r w:rsidRPr="004551A6">
              <w:rPr>
                <w:rFonts w:ascii="Times New Roman" w:hAnsi="Times New Roman" w:cs="Times New Roman"/>
                <w:lang w:val="ro-MD"/>
              </w:rPr>
              <w:t>tranzacţionat</w:t>
            </w:r>
            <w:proofErr w:type="spellEnd"/>
            <w:r w:rsidRPr="004551A6">
              <w:rPr>
                <w:rFonts w:ascii="Times New Roman" w:hAnsi="Times New Roman" w:cs="Times New Roman"/>
                <w:lang w:val="ro-MD"/>
              </w:rPr>
              <w:t xml:space="preserve"> într-un loc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sau în afara acestuia, în oricare dintre următoarele modalități:</w:t>
            </w:r>
          </w:p>
          <w:p w14:paraId="36A10A0B" w14:textId="77777777" w:rsidR="009C69C2"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prin comunicarea simultană a unor cotații ferme de cumpărare și de vânzare, de mărime comparabilă și la </w:t>
            </w:r>
            <w:proofErr w:type="spellStart"/>
            <w:r w:rsidRPr="004551A6">
              <w:rPr>
                <w:rFonts w:ascii="Times New Roman" w:hAnsi="Times New Roman" w:cs="Times New Roman"/>
                <w:lang w:val="ro-MD"/>
              </w:rPr>
              <w:t>preţuri</w:t>
            </w:r>
            <w:proofErr w:type="spellEnd"/>
            <w:r w:rsidRPr="004551A6">
              <w:rPr>
                <w:rFonts w:ascii="Times New Roman" w:hAnsi="Times New Roman" w:cs="Times New Roman"/>
                <w:lang w:val="ro-MD"/>
              </w:rPr>
              <w:t xml:space="preserve"> competitive, în scopul asigurării </w:t>
            </w:r>
            <w:proofErr w:type="spellStart"/>
            <w:r w:rsidRPr="004551A6">
              <w:rPr>
                <w:rFonts w:ascii="Times New Roman" w:hAnsi="Times New Roman" w:cs="Times New Roman"/>
                <w:lang w:val="ro-MD"/>
              </w:rPr>
              <w:t>lichidităţii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pieţei</w:t>
            </w:r>
            <w:proofErr w:type="spellEnd"/>
            <w:r w:rsidRPr="004551A6">
              <w:rPr>
                <w:rFonts w:ascii="Times New Roman" w:hAnsi="Times New Roman" w:cs="Times New Roman"/>
                <w:lang w:val="ro-MD"/>
              </w:rPr>
              <w:t xml:space="preserve"> în mod regulat și continuu;</w:t>
            </w:r>
          </w:p>
          <w:p w14:paraId="5B0B08F5" w14:textId="77777777" w:rsidR="009C69C2"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b) în cursul activităţii sale obișnuite, prin executarea ordinelor </w:t>
            </w:r>
            <w:proofErr w:type="spellStart"/>
            <w:r w:rsidRPr="004551A6">
              <w:rPr>
                <w:rFonts w:ascii="Times New Roman" w:hAnsi="Times New Roman" w:cs="Times New Roman"/>
                <w:lang w:val="ro-MD"/>
              </w:rPr>
              <w:t>clienţilor</w:t>
            </w:r>
            <w:proofErr w:type="spellEnd"/>
            <w:r w:rsidRPr="004551A6">
              <w:rPr>
                <w:rFonts w:ascii="Times New Roman" w:hAnsi="Times New Roman" w:cs="Times New Roman"/>
                <w:lang w:val="ro-MD"/>
              </w:rPr>
              <w:t xml:space="preserve"> sau ca răspuns la solicitările acestora de a </w:t>
            </w:r>
            <w:proofErr w:type="spellStart"/>
            <w:r w:rsidRPr="004551A6">
              <w:rPr>
                <w:rFonts w:ascii="Times New Roman" w:hAnsi="Times New Roman" w:cs="Times New Roman"/>
                <w:lang w:val="ro-MD"/>
              </w:rPr>
              <w:t>tranzacţiona</w:t>
            </w:r>
            <w:proofErr w:type="spellEnd"/>
            <w:r w:rsidRPr="004551A6">
              <w:rPr>
                <w:rFonts w:ascii="Times New Roman" w:hAnsi="Times New Roman" w:cs="Times New Roman"/>
                <w:lang w:val="ro-MD"/>
              </w:rPr>
              <w:t>;</w:t>
            </w:r>
          </w:p>
          <w:p w14:paraId="3610D02E" w14:textId="51638B59" w:rsidR="002A4D31"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c) prin limitarea riscului </w:t>
            </w:r>
            <w:proofErr w:type="spellStart"/>
            <w:r w:rsidRPr="004551A6">
              <w:rPr>
                <w:rFonts w:ascii="Times New Roman" w:hAnsi="Times New Roman" w:cs="Times New Roman"/>
                <w:lang w:val="ro-MD"/>
              </w:rPr>
              <w:t>poziţiilor</w:t>
            </w:r>
            <w:proofErr w:type="spellEnd"/>
            <w:r w:rsidRPr="004551A6">
              <w:rPr>
                <w:rFonts w:ascii="Times New Roman" w:hAnsi="Times New Roman" w:cs="Times New Roman"/>
                <w:lang w:val="ro-MD"/>
              </w:rPr>
              <w:t xml:space="preserve"> generate în urma executării sarcinilor menţionate la lit.a) și b);</w:t>
            </w:r>
          </w:p>
        </w:tc>
        <w:tc>
          <w:tcPr>
            <w:tcW w:w="1902" w:type="dxa"/>
            <w:vAlign w:val="center"/>
          </w:tcPr>
          <w:p w14:paraId="48E010F3" w14:textId="2004841B" w:rsidR="002A4D31" w:rsidRPr="004551A6" w:rsidRDefault="009C69C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3E0F445C" w14:textId="352433B2" w:rsidR="002A4D31" w:rsidRPr="004551A6" w:rsidRDefault="002A4D31" w:rsidP="009C69C2">
            <w:pPr>
              <w:tabs>
                <w:tab w:val="left" w:pos="13500"/>
              </w:tabs>
              <w:jc w:val="both"/>
              <w:rPr>
                <w:rFonts w:ascii="Times New Roman" w:hAnsi="Times New Roman" w:cs="Times New Roman"/>
                <w:lang w:val="ro-MD"/>
              </w:rPr>
            </w:pPr>
          </w:p>
        </w:tc>
      </w:tr>
      <w:tr w:rsidR="002A4D31" w:rsidRPr="004551A6" w14:paraId="50088468" w14:textId="77777777" w:rsidTr="00754203">
        <w:trPr>
          <w:trHeight w:val="1110"/>
        </w:trPr>
        <w:tc>
          <w:tcPr>
            <w:tcW w:w="5040" w:type="dxa"/>
            <w:vAlign w:val="center"/>
          </w:tcPr>
          <w:p w14:paraId="42088B63" w14:textId="019543CE"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(l) „loc de tranzacționare” înseamnă o piață reglementată în sensul articolului 4 alineatul (1) punctul 14 din Directiva 2004/39/CE sau un sistem multilateral de tranzacționare în sensul articolului 4 alineatul (1) punctul 15 din Directiva 2004/39/CE;</w:t>
            </w:r>
          </w:p>
        </w:tc>
        <w:tc>
          <w:tcPr>
            <w:tcW w:w="4230" w:type="dxa"/>
            <w:tcBorders>
              <w:bottom w:val="single" w:sz="4" w:space="0" w:color="auto"/>
            </w:tcBorders>
            <w:vAlign w:val="center"/>
          </w:tcPr>
          <w:p w14:paraId="5CD8213E" w14:textId="39FDADE0" w:rsidR="002A4D31" w:rsidRPr="004551A6" w:rsidRDefault="009C69C2" w:rsidP="00E05E92">
            <w:pPr>
              <w:tabs>
                <w:tab w:val="left" w:pos="13500"/>
              </w:tabs>
              <w:ind w:right="-15"/>
              <w:jc w:val="both"/>
              <w:rPr>
                <w:rFonts w:ascii="Times New Roman" w:hAnsi="Times New Roman" w:cs="Times New Roman"/>
                <w:lang w:val="ro-RO"/>
              </w:rPr>
            </w:pPr>
            <w:r w:rsidRPr="004551A6">
              <w:rPr>
                <w:rFonts w:ascii="Times New Roman" w:hAnsi="Times New Roman" w:cs="Times New Roman"/>
                <w:lang w:val="ro-RO"/>
              </w:rPr>
              <w:t>8</w:t>
            </w:r>
            <w:r w:rsidR="00B83AF2">
              <w:rPr>
                <w:rFonts w:ascii="Times New Roman" w:hAnsi="Times New Roman" w:cs="Times New Roman"/>
                <w:lang w:val="ro-RO"/>
              </w:rPr>
              <w:t>)</w:t>
            </w:r>
            <w:r w:rsidRPr="004551A6">
              <w:rPr>
                <w:rFonts w:ascii="Times New Roman" w:hAnsi="Times New Roman" w:cs="Times New Roman"/>
                <w:lang w:val="ro-RO"/>
              </w:rPr>
              <w:t xml:space="preserve"> </w:t>
            </w:r>
            <w:r w:rsidRPr="004551A6">
              <w:rPr>
                <w:rFonts w:ascii="Times New Roman" w:hAnsi="Times New Roman" w:cs="Times New Roman"/>
                <w:i/>
                <w:iCs/>
                <w:lang w:val="ro-RO"/>
              </w:rPr>
              <w:t>loc de tranzacționare</w:t>
            </w:r>
            <w:r w:rsidRPr="004551A6">
              <w:rPr>
                <w:rFonts w:ascii="Times New Roman" w:hAnsi="Times New Roman" w:cs="Times New Roman"/>
                <w:lang w:val="ro-RO"/>
              </w:rPr>
              <w:t xml:space="preserve"> – o piață reglementată sau un MTF, astfel cum sunt definite în prezenta lege;</w:t>
            </w:r>
          </w:p>
        </w:tc>
        <w:tc>
          <w:tcPr>
            <w:tcW w:w="1902" w:type="dxa"/>
            <w:vAlign w:val="center"/>
          </w:tcPr>
          <w:p w14:paraId="426CB0F3" w14:textId="24C7DA3E" w:rsidR="002A4D31" w:rsidRPr="004551A6" w:rsidRDefault="009C69C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6A801DEA" w14:textId="52CFDCF1" w:rsidR="002A4D31" w:rsidRPr="004551A6" w:rsidRDefault="00790875" w:rsidP="00790875">
            <w:pPr>
              <w:tabs>
                <w:tab w:val="left" w:pos="13500"/>
              </w:tabs>
              <w:jc w:val="both"/>
              <w:rPr>
                <w:rFonts w:ascii="Times New Roman" w:hAnsi="Times New Roman" w:cs="Times New Roman"/>
                <w:lang w:val="ro-MD"/>
              </w:rPr>
            </w:pPr>
            <w:r w:rsidRPr="004551A6">
              <w:rPr>
                <w:rFonts w:ascii="Times New Roman" w:hAnsi="Times New Roman" w:cs="Times New Roman"/>
                <w:lang w:val="ro-MD"/>
              </w:rPr>
              <w:t>Formularea este adaptată prin trimitere la definițiile prevăzute în prezenta lege, noțiunile de piață reglementată și sistem multilateral de tranzacționare fiind transpuse la art. 4 alin. (1) pct. 57 și 68.</w:t>
            </w:r>
          </w:p>
        </w:tc>
      </w:tr>
      <w:tr w:rsidR="002A4D31" w:rsidRPr="004551A6" w14:paraId="50D95D9F" w14:textId="77777777" w:rsidTr="00754203">
        <w:trPr>
          <w:trHeight w:val="710"/>
        </w:trPr>
        <w:tc>
          <w:tcPr>
            <w:tcW w:w="5040" w:type="dxa"/>
            <w:vAlign w:val="center"/>
          </w:tcPr>
          <w:p w14:paraId="22CAE6A7" w14:textId="27E0F630"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(m) „loc principal de tranzacționare” în raport cu o acțiune înseamnă locul de tranzacționare în care volumul tranzacțiilor cu respectiva acțiune este cel mai ridicat;</w:t>
            </w:r>
          </w:p>
        </w:tc>
        <w:tc>
          <w:tcPr>
            <w:tcW w:w="4230" w:type="dxa"/>
            <w:tcBorders>
              <w:bottom w:val="single" w:sz="4" w:space="0" w:color="auto"/>
            </w:tcBorders>
            <w:vAlign w:val="center"/>
          </w:tcPr>
          <w:p w14:paraId="5CFF5C39" w14:textId="42A5A48F" w:rsidR="002A4D31" w:rsidRPr="004551A6" w:rsidRDefault="009C69C2" w:rsidP="00E05E92">
            <w:pPr>
              <w:tabs>
                <w:tab w:val="left" w:pos="13500"/>
              </w:tabs>
              <w:ind w:right="-15"/>
              <w:jc w:val="both"/>
              <w:rPr>
                <w:rFonts w:ascii="Times New Roman" w:hAnsi="Times New Roman" w:cs="Times New Roman"/>
                <w:lang w:val="ro-RO"/>
              </w:rPr>
            </w:pPr>
            <w:r w:rsidRPr="004551A6">
              <w:rPr>
                <w:rFonts w:ascii="Times New Roman" w:hAnsi="Times New Roman" w:cs="Times New Roman"/>
                <w:lang w:val="ro-RO"/>
              </w:rPr>
              <w:t>9</w:t>
            </w:r>
            <w:r w:rsidR="00B83AF2">
              <w:rPr>
                <w:rFonts w:ascii="Times New Roman" w:hAnsi="Times New Roman" w:cs="Times New Roman"/>
                <w:lang w:val="ro-RO"/>
              </w:rPr>
              <w:t>)</w:t>
            </w:r>
            <w:r w:rsidRPr="004551A6">
              <w:rPr>
                <w:rFonts w:ascii="Times New Roman" w:hAnsi="Times New Roman" w:cs="Times New Roman"/>
                <w:lang w:val="ro-RO"/>
              </w:rPr>
              <w:t xml:space="preserve"> </w:t>
            </w:r>
            <w:r w:rsidRPr="004551A6">
              <w:rPr>
                <w:rFonts w:ascii="Times New Roman" w:hAnsi="Times New Roman" w:cs="Times New Roman"/>
                <w:i/>
                <w:iCs/>
                <w:lang w:val="ro-RO"/>
              </w:rPr>
              <w:t>loc principal de tranzacționare</w:t>
            </w:r>
            <w:r w:rsidRPr="004551A6">
              <w:rPr>
                <w:rFonts w:ascii="Times New Roman" w:hAnsi="Times New Roman" w:cs="Times New Roman"/>
                <w:lang w:val="ro-RO"/>
              </w:rPr>
              <w:t xml:space="preserve"> în raport cu o acțiune – locul de tranzacționare în care volumul tranzacțiilor cu respectiva acțiune este cel mai ridicat;</w:t>
            </w:r>
          </w:p>
        </w:tc>
        <w:tc>
          <w:tcPr>
            <w:tcW w:w="1902" w:type="dxa"/>
            <w:vAlign w:val="center"/>
          </w:tcPr>
          <w:p w14:paraId="627785D8" w14:textId="16AC6877" w:rsidR="002A4D31" w:rsidRPr="004551A6" w:rsidRDefault="009C69C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4B81E274" w14:textId="21876697" w:rsidR="002A4D31" w:rsidRPr="004551A6" w:rsidRDefault="002A4D31" w:rsidP="009C69C2">
            <w:pPr>
              <w:tabs>
                <w:tab w:val="left" w:pos="13500"/>
              </w:tabs>
              <w:jc w:val="both"/>
              <w:rPr>
                <w:rFonts w:ascii="Times New Roman" w:hAnsi="Times New Roman" w:cs="Times New Roman"/>
                <w:lang w:val="ro-MD"/>
              </w:rPr>
            </w:pPr>
          </w:p>
        </w:tc>
      </w:tr>
      <w:tr w:rsidR="002A4D31" w:rsidRPr="004551A6" w14:paraId="6AE24669" w14:textId="77777777" w:rsidTr="00754203">
        <w:trPr>
          <w:trHeight w:val="1110"/>
        </w:trPr>
        <w:tc>
          <w:tcPr>
            <w:tcW w:w="5040" w:type="dxa"/>
            <w:vAlign w:val="center"/>
          </w:tcPr>
          <w:p w14:paraId="260B9627" w14:textId="14B59C24"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(n) „dealer primar autorizat” înseamnă o persoană fizică sau juridică care a semnat un acord cu un emitent de datorie suverană sau care a fost recunoscut în mod oficial drept dealer primar de către un emitent de datorie suverană sau în numele acestuia și care, în temeiul respectivului acord sau al respectivei recunoașteri, s-a angajat să acționeze în calitate de agent principal în raport cu operațiunile de pe piața </w:t>
            </w:r>
            <w:r w:rsidRPr="004551A6">
              <w:rPr>
                <w:rFonts w:ascii="Times New Roman" w:hAnsi="Times New Roman" w:cs="Times New Roman"/>
                <w:lang w:val="ro-MD"/>
              </w:rPr>
              <w:lastRenderedPageBreak/>
              <w:t>primară și de pe piața secundară legate de datoria emisă de respectivul emitent;</w:t>
            </w:r>
          </w:p>
        </w:tc>
        <w:tc>
          <w:tcPr>
            <w:tcW w:w="4230" w:type="dxa"/>
            <w:tcBorders>
              <w:bottom w:val="single" w:sz="4" w:space="0" w:color="auto"/>
            </w:tcBorders>
            <w:vAlign w:val="center"/>
          </w:tcPr>
          <w:p w14:paraId="258C2EA9" w14:textId="7557A9B9" w:rsidR="002A4D31" w:rsidRPr="004551A6" w:rsidRDefault="009C69C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4</w:t>
            </w:r>
            <w:r w:rsidR="00B83AF2">
              <w:rPr>
                <w:rFonts w:ascii="Times New Roman" w:hAnsi="Times New Roman" w:cs="Times New Roman"/>
                <w:lang w:val="ro-MD"/>
              </w:rPr>
              <w:t>)</w:t>
            </w:r>
            <w:r w:rsidRPr="004551A6">
              <w:rPr>
                <w:rFonts w:ascii="Times New Roman" w:hAnsi="Times New Roman" w:cs="Times New Roman"/>
                <w:lang w:val="ro-MD"/>
              </w:rPr>
              <w:t xml:space="preserve"> </w:t>
            </w:r>
            <w:r w:rsidRPr="004551A6">
              <w:rPr>
                <w:rFonts w:ascii="Times New Roman" w:hAnsi="Times New Roman" w:cs="Times New Roman"/>
                <w:i/>
                <w:iCs/>
                <w:lang w:val="ro-MD"/>
              </w:rPr>
              <w:t>dealer primar</w:t>
            </w:r>
            <w:r w:rsidRPr="004551A6">
              <w:rPr>
                <w:rFonts w:ascii="Times New Roman" w:hAnsi="Times New Roman" w:cs="Times New Roman"/>
                <w:lang w:val="ro-MD"/>
              </w:rPr>
              <w:t xml:space="preserve">– o persoană fizică sau juridică care a semnat un acord cu emitentul de datorie suverană sau care a fost recunoscut în mod oficial drept dealer primar de acesta sau în numele acestuia, inclusiv dealerul primar în raport cu valorile mobiliare de stat, astfel cum este definit prin actele normative ale Ministerului Finanțelor, și care s-a angajat să acţioneze în calitate de agent principal în </w:t>
            </w:r>
            <w:r w:rsidRPr="004551A6">
              <w:rPr>
                <w:rFonts w:ascii="Times New Roman" w:hAnsi="Times New Roman" w:cs="Times New Roman"/>
                <w:lang w:val="ro-MD"/>
              </w:rPr>
              <w:lastRenderedPageBreak/>
              <w:t xml:space="preserve">raport cu </w:t>
            </w:r>
            <w:proofErr w:type="spellStart"/>
            <w:r w:rsidRPr="004551A6">
              <w:rPr>
                <w:rFonts w:ascii="Times New Roman" w:hAnsi="Times New Roman" w:cs="Times New Roman"/>
                <w:lang w:val="ro-MD"/>
              </w:rPr>
              <w:t>operaţiunile</w:t>
            </w:r>
            <w:proofErr w:type="spellEnd"/>
            <w:r w:rsidRPr="004551A6">
              <w:rPr>
                <w:rFonts w:ascii="Times New Roman" w:hAnsi="Times New Roman" w:cs="Times New Roman"/>
                <w:lang w:val="ro-MD"/>
              </w:rPr>
              <w:t xml:space="preserve"> de pe </w:t>
            </w:r>
            <w:proofErr w:type="spellStart"/>
            <w:r w:rsidRPr="004551A6">
              <w:rPr>
                <w:rFonts w:ascii="Times New Roman" w:hAnsi="Times New Roman" w:cs="Times New Roman"/>
                <w:lang w:val="ro-MD"/>
              </w:rPr>
              <w:t>piaţa</w:t>
            </w:r>
            <w:proofErr w:type="spellEnd"/>
            <w:r w:rsidRPr="004551A6">
              <w:rPr>
                <w:rFonts w:ascii="Times New Roman" w:hAnsi="Times New Roman" w:cs="Times New Roman"/>
                <w:lang w:val="ro-MD"/>
              </w:rPr>
              <w:t xml:space="preserve"> primară și/sau secundară legate de datoria emisă de respectivul emitent;</w:t>
            </w:r>
          </w:p>
        </w:tc>
        <w:tc>
          <w:tcPr>
            <w:tcW w:w="1902" w:type="dxa"/>
            <w:vAlign w:val="center"/>
          </w:tcPr>
          <w:p w14:paraId="5C824F8A" w14:textId="6E3EE7F0" w:rsidR="002A4D31" w:rsidRPr="004551A6" w:rsidRDefault="009C69C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0DE6D0BB" w14:textId="2A3C0B18" w:rsidR="002A4D31" w:rsidRPr="004551A6" w:rsidRDefault="002A4D31" w:rsidP="009C69C2">
            <w:pPr>
              <w:tabs>
                <w:tab w:val="left" w:pos="13500"/>
              </w:tabs>
              <w:jc w:val="both"/>
              <w:rPr>
                <w:rFonts w:ascii="Times New Roman" w:hAnsi="Times New Roman" w:cs="Times New Roman"/>
                <w:lang w:val="ro-MD"/>
              </w:rPr>
            </w:pPr>
          </w:p>
        </w:tc>
      </w:tr>
      <w:tr w:rsidR="002A4D31" w:rsidRPr="004551A6" w14:paraId="4F011AE8" w14:textId="77777777" w:rsidTr="00754203">
        <w:trPr>
          <w:trHeight w:val="1110"/>
        </w:trPr>
        <w:tc>
          <w:tcPr>
            <w:tcW w:w="5040" w:type="dxa"/>
            <w:vAlign w:val="center"/>
          </w:tcPr>
          <w:p w14:paraId="7BA6A970" w14:textId="3AD86730"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(o) „contraparte centrală” înseamnă o entitate juridică care se interpune între </w:t>
            </w:r>
            <w:proofErr w:type="spellStart"/>
            <w:r w:rsidRPr="004551A6">
              <w:rPr>
                <w:rFonts w:ascii="Times New Roman" w:hAnsi="Times New Roman" w:cs="Times New Roman"/>
                <w:lang w:val="ro-MD"/>
              </w:rPr>
              <w:t>contrapărțile</w:t>
            </w:r>
            <w:proofErr w:type="spellEnd"/>
            <w:r w:rsidRPr="004551A6">
              <w:rPr>
                <w:rFonts w:ascii="Times New Roman" w:hAnsi="Times New Roman" w:cs="Times New Roman"/>
                <w:lang w:val="ro-MD"/>
              </w:rPr>
              <w:t xml:space="preserve"> la contractele tranzacționate pe una sau mai multe piețe financiare, devenind astfel cumpărător pentru orice vânzător și vânzător pentru orice cumpărător și care este responsabilă pentru funcționarea unui sistem de compensare;</w:t>
            </w:r>
          </w:p>
        </w:tc>
        <w:tc>
          <w:tcPr>
            <w:tcW w:w="4230" w:type="dxa"/>
            <w:tcBorders>
              <w:bottom w:val="single" w:sz="4" w:space="0" w:color="auto"/>
            </w:tcBorders>
            <w:vAlign w:val="center"/>
          </w:tcPr>
          <w:p w14:paraId="43BF335C" w14:textId="20FDAB94" w:rsidR="002A4D31" w:rsidRPr="004551A6" w:rsidRDefault="009C69C2" w:rsidP="00E05E92">
            <w:pPr>
              <w:tabs>
                <w:tab w:val="left" w:pos="13500"/>
              </w:tabs>
              <w:ind w:right="-15"/>
              <w:jc w:val="both"/>
              <w:rPr>
                <w:rFonts w:ascii="Times New Roman" w:hAnsi="Times New Roman" w:cs="Times New Roman"/>
                <w:lang w:val="ro-RO"/>
              </w:rPr>
            </w:pPr>
            <w:r w:rsidRPr="004551A6">
              <w:rPr>
                <w:rFonts w:ascii="Times New Roman" w:hAnsi="Times New Roman" w:cs="Times New Roman"/>
                <w:lang w:val="ro-RO"/>
              </w:rPr>
              <w:t>3</w:t>
            </w:r>
            <w:r w:rsidR="00B83AF2">
              <w:rPr>
                <w:rFonts w:ascii="Times New Roman" w:hAnsi="Times New Roman" w:cs="Times New Roman"/>
                <w:lang w:val="ro-RO"/>
              </w:rPr>
              <w:t>)</w:t>
            </w:r>
            <w:r w:rsidRPr="004551A6">
              <w:rPr>
                <w:rFonts w:ascii="Times New Roman" w:hAnsi="Times New Roman" w:cs="Times New Roman"/>
                <w:lang w:val="ro-RO"/>
              </w:rPr>
              <w:t xml:space="preserve"> </w:t>
            </w:r>
            <w:r w:rsidRPr="004551A6">
              <w:rPr>
                <w:rFonts w:ascii="Times New Roman" w:hAnsi="Times New Roman" w:cs="Times New Roman"/>
                <w:i/>
                <w:iCs/>
                <w:lang w:val="ro-RO"/>
              </w:rPr>
              <w:t>contraparte centrală</w:t>
            </w:r>
            <w:r w:rsidRPr="004551A6">
              <w:rPr>
                <w:rFonts w:ascii="Times New Roman" w:hAnsi="Times New Roman" w:cs="Times New Roman"/>
                <w:lang w:val="ro-RO"/>
              </w:rPr>
              <w:t xml:space="preserve"> – o entitate juridică care se interpune între </w:t>
            </w:r>
            <w:proofErr w:type="spellStart"/>
            <w:r w:rsidRPr="004551A6">
              <w:rPr>
                <w:rFonts w:ascii="Times New Roman" w:hAnsi="Times New Roman" w:cs="Times New Roman"/>
                <w:lang w:val="ro-RO"/>
              </w:rPr>
              <w:t>contrapărţile</w:t>
            </w:r>
            <w:proofErr w:type="spellEnd"/>
            <w:r w:rsidRPr="004551A6">
              <w:rPr>
                <w:rFonts w:ascii="Times New Roman" w:hAnsi="Times New Roman" w:cs="Times New Roman"/>
                <w:lang w:val="ro-RO"/>
              </w:rPr>
              <w:t xml:space="preserve"> la contractele </w:t>
            </w:r>
            <w:proofErr w:type="spellStart"/>
            <w:r w:rsidRPr="004551A6">
              <w:rPr>
                <w:rFonts w:ascii="Times New Roman" w:hAnsi="Times New Roman" w:cs="Times New Roman"/>
                <w:lang w:val="ro-RO"/>
              </w:rPr>
              <w:t>tranzacţionate</w:t>
            </w:r>
            <w:proofErr w:type="spellEnd"/>
            <w:r w:rsidRPr="004551A6">
              <w:rPr>
                <w:rFonts w:ascii="Times New Roman" w:hAnsi="Times New Roman" w:cs="Times New Roman"/>
                <w:lang w:val="ro-RO"/>
              </w:rPr>
              <w:t xml:space="preserve"> pe una sau mai multe </w:t>
            </w:r>
            <w:proofErr w:type="spellStart"/>
            <w:r w:rsidRPr="004551A6">
              <w:rPr>
                <w:rFonts w:ascii="Times New Roman" w:hAnsi="Times New Roman" w:cs="Times New Roman"/>
                <w:lang w:val="ro-RO"/>
              </w:rPr>
              <w:t>pieţe</w:t>
            </w:r>
            <w:proofErr w:type="spellEnd"/>
            <w:r w:rsidRPr="004551A6">
              <w:rPr>
                <w:rFonts w:ascii="Times New Roman" w:hAnsi="Times New Roman" w:cs="Times New Roman"/>
                <w:lang w:val="ro-RO"/>
              </w:rPr>
              <w:t xml:space="preserve"> financiare, devenind astfel cumpărător pentru orice vânzător și vânzător pentru orice cumpărător și care este responsabilă pentru funcţionarea unui sistem de compensare;</w:t>
            </w:r>
          </w:p>
        </w:tc>
        <w:tc>
          <w:tcPr>
            <w:tcW w:w="1902" w:type="dxa"/>
            <w:vAlign w:val="center"/>
          </w:tcPr>
          <w:p w14:paraId="5D52948D" w14:textId="0163F78F" w:rsidR="002A4D31" w:rsidRPr="004551A6" w:rsidRDefault="009C69C2" w:rsidP="00254437">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19222C10" w14:textId="665B72DE" w:rsidR="002A4D31" w:rsidRPr="004551A6" w:rsidRDefault="002A4D31" w:rsidP="009C69C2">
            <w:pPr>
              <w:tabs>
                <w:tab w:val="left" w:pos="13500"/>
              </w:tabs>
              <w:jc w:val="both"/>
              <w:rPr>
                <w:rFonts w:ascii="Times New Roman" w:hAnsi="Times New Roman" w:cs="Times New Roman"/>
                <w:lang w:val="ro-MD"/>
              </w:rPr>
            </w:pPr>
          </w:p>
        </w:tc>
      </w:tr>
      <w:tr w:rsidR="00275038" w:rsidRPr="004551A6" w14:paraId="48476861" w14:textId="77777777" w:rsidTr="00754203">
        <w:trPr>
          <w:trHeight w:val="665"/>
        </w:trPr>
        <w:tc>
          <w:tcPr>
            <w:tcW w:w="5040" w:type="dxa"/>
            <w:vAlign w:val="center"/>
          </w:tcPr>
          <w:p w14:paraId="53D252C0" w14:textId="174510A5" w:rsidR="00275038" w:rsidRPr="004551A6" w:rsidRDefault="00275038" w:rsidP="00275038">
            <w:pPr>
              <w:tabs>
                <w:tab w:val="left" w:pos="13500"/>
              </w:tabs>
              <w:jc w:val="both"/>
              <w:rPr>
                <w:rFonts w:ascii="Times New Roman" w:hAnsi="Times New Roman" w:cs="Times New Roman"/>
                <w:lang w:val="ro-MD"/>
              </w:rPr>
            </w:pPr>
            <w:r w:rsidRPr="004551A6">
              <w:rPr>
                <w:rFonts w:ascii="Times New Roman" w:hAnsi="Times New Roman" w:cs="Times New Roman"/>
                <w:lang w:val="ro-MD"/>
              </w:rPr>
              <w:t>(p) „zi de tranzacționare” înseamnă zi de tranzacționare astfel cum este menționată la articolul 4 din Regulamentul (CE) nr. 1287/2006;</w:t>
            </w:r>
          </w:p>
        </w:tc>
        <w:tc>
          <w:tcPr>
            <w:tcW w:w="4230" w:type="dxa"/>
            <w:tcBorders>
              <w:bottom w:val="single" w:sz="4" w:space="0" w:color="auto"/>
            </w:tcBorders>
            <w:vAlign w:val="center"/>
          </w:tcPr>
          <w:p w14:paraId="46BD7EDE" w14:textId="77777777" w:rsidR="00275038" w:rsidRPr="004551A6" w:rsidRDefault="00275038" w:rsidP="00275038">
            <w:pPr>
              <w:tabs>
                <w:tab w:val="left" w:pos="13500"/>
              </w:tabs>
              <w:ind w:right="-15"/>
              <w:jc w:val="both"/>
              <w:rPr>
                <w:rFonts w:ascii="Times New Roman" w:hAnsi="Times New Roman" w:cs="Times New Roman"/>
                <w:lang w:val="ro-MD"/>
              </w:rPr>
            </w:pPr>
          </w:p>
        </w:tc>
        <w:tc>
          <w:tcPr>
            <w:tcW w:w="1902" w:type="dxa"/>
            <w:vAlign w:val="center"/>
          </w:tcPr>
          <w:p w14:paraId="44C5C552" w14:textId="69010A0C" w:rsidR="00275038" w:rsidRPr="004551A6" w:rsidRDefault="00275038" w:rsidP="00275038">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netranspuse</w:t>
            </w:r>
          </w:p>
        </w:tc>
        <w:tc>
          <w:tcPr>
            <w:tcW w:w="3267" w:type="dxa"/>
            <w:vAlign w:val="center"/>
          </w:tcPr>
          <w:p w14:paraId="6EB8F2CC" w14:textId="199096A3" w:rsidR="00275038" w:rsidRPr="004551A6" w:rsidRDefault="00275038" w:rsidP="00275038">
            <w:pPr>
              <w:tabs>
                <w:tab w:val="left" w:pos="13500"/>
              </w:tabs>
              <w:jc w:val="both"/>
              <w:rPr>
                <w:rFonts w:ascii="Times New Roman" w:hAnsi="Times New Roman" w:cs="Times New Roman"/>
                <w:lang w:val="ro-MD"/>
              </w:rPr>
            </w:pPr>
            <w:r w:rsidRPr="004379C3">
              <w:rPr>
                <w:rFonts w:ascii="Times New Roman" w:hAnsi="Times New Roman" w:cs="Times New Roman"/>
                <w:lang w:val="ro-MD"/>
              </w:rPr>
              <w:t>Va fi transpus ulterior în acte normative elaborate de CNPF, în temeiul și conform art.168 alin.(3) din proiectul de lege.</w:t>
            </w:r>
          </w:p>
        </w:tc>
      </w:tr>
      <w:tr w:rsidR="00275038" w:rsidRPr="004551A6" w14:paraId="243FF714" w14:textId="77777777" w:rsidTr="00754203">
        <w:trPr>
          <w:trHeight w:val="683"/>
        </w:trPr>
        <w:tc>
          <w:tcPr>
            <w:tcW w:w="5040" w:type="dxa"/>
            <w:vAlign w:val="center"/>
          </w:tcPr>
          <w:p w14:paraId="0A35C5E2" w14:textId="4949A805" w:rsidR="00275038" w:rsidRPr="004551A6" w:rsidRDefault="00275038" w:rsidP="00275038">
            <w:pPr>
              <w:tabs>
                <w:tab w:val="left" w:pos="13500"/>
              </w:tabs>
              <w:jc w:val="both"/>
              <w:rPr>
                <w:rFonts w:ascii="Times New Roman" w:hAnsi="Times New Roman" w:cs="Times New Roman"/>
                <w:lang w:val="ro-MD"/>
              </w:rPr>
            </w:pPr>
            <w:r w:rsidRPr="004551A6">
              <w:rPr>
                <w:rFonts w:ascii="Times New Roman" w:hAnsi="Times New Roman" w:cs="Times New Roman"/>
                <w:lang w:val="ro-MD"/>
              </w:rPr>
              <w:t>(q) „valoarea tranzacțiilor” cu o acțiune înseamnă valoarea tranzacțiilor în sensul articolului 2 punctul 9 din Regulamentul (CE) nr. 1287/2006.</w:t>
            </w:r>
          </w:p>
        </w:tc>
        <w:tc>
          <w:tcPr>
            <w:tcW w:w="4230" w:type="dxa"/>
            <w:tcBorders>
              <w:bottom w:val="single" w:sz="4" w:space="0" w:color="auto"/>
            </w:tcBorders>
            <w:vAlign w:val="center"/>
          </w:tcPr>
          <w:p w14:paraId="4BF52294" w14:textId="77777777" w:rsidR="00275038" w:rsidRPr="004551A6" w:rsidRDefault="00275038" w:rsidP="00275038">
            <w:pPr>
              <w:tabs>
                <w:tab w:val="left" w:pos="13500"/>
              </w:tabs>
              <w:ind w:right="-15"/>
              <w:jc w:val="both"/>
              <w:rPr>
                <w:rFonts w:ascii="Times New Roman" w:hAnsi="Times New Roman" w:cs="Times New Roman"/>
                <w:b/>
                <w:bCs/>
                <w:lang w:val="ro-MD"/>
              </w:rPr>
            </w:pPr>
          </w:p>
        </w:tc>
        <w:tc>
          <w:tcPr>
            <w:tcW w:w="1902" w:type="dxa"/>
            <w:vAlign w:val="center"/>
          </w:tcPr>
          <w:p w14:paraId="2B69B5BE" w14:textId="646D48C3" w:rsidR="00275038" w:rsidRPr="004551A6" w:rsidRDefault="00275038" w:rsidP="00275038">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netranspuse</w:t>
            </w:r>
          </w:p>
        </w:tc>
        <w:tc>
          <w:tcPr>
            <w:tcW w:w="3267" w:type="dxa"/>
            <w:vAlign w:val="center"/>
          </w:tcPr>
          <w:p w14:paraId="163C5971" w14:textId="277C9832" w:rsidR="00275038" w:rsidRPr="004551A6" w:rsidRDefault="00275038" w:rsidP="00275038">
            <w:pPr>
              <w:tabs>
                <w:tab w:val="left" w:pos="13500"/>
              </w:tabs>
              <w:jc w:val="both"/>
              <w:rPr>
                <w:rFonts w:ascii="Times New Roman" w:hAnsi="Times New Roman" w:cs="Times New Roman"/>
                <w:lang w:val="ro-MD"/>
              </w:rPr>
            </w:pPr>
            <w:r w:rsidRPr="004379C3">
              <w:rPr>
                <w:rFonts w:ascii="Times New Roman" w:hAnsi="Times New Roman" w:cs="Times New Roman"/>
                <w:lang w:val="ro-MD"/>
              </w:rPr>
              <w:t>Va fi transpus ulterior în acte normative elaborate de CNPF, în temeiul și conform art.168 alin.(3) din proiectul de lege.</w:t>
            </w:r>
          </w:p>
        </w:tc>
      </w:tr>
      <w:tr w:rsidR="002A4D31" w:rsidRPr="004551A6" w14:paraId="7BB4DC69" w14:textId="77777777" w:rsidTr="00754203">
        <w:trPr>
          <w:trHeight w:val="1110"/>
        </w:trPr>
        <w:tc>
          <w:tcPr>
            <w:tcW w:w="5040" w:type="dxa"/>
            <w:vAlign w:val="center"/>
          </w:tcPr>
          <w:p w14:paraId="0264B869" w14:textId="02A01E5D"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(2)   Comisiei i se conferă competența de a adopta acte delegate, în conformitate cu dispozițiile de la articolul 42 care detaliază definițiile de la alineatul (1) din prezentul articol, mai exact cazurile în care se consideră că o persoană fizică sau juridică deține un instrument financiar în sensul definiției vânzării în lipsă de la alineatul (1) litera (b).</w:t>
            </w:r>
          </w:p>
        </w:tc>
        <w:tc>
          <w:tcPr>
            <w:tcW w:w="4230" w:type="dxa"/>
            <w:tcBorders>
              <w:bottom w:val="single" w:sz="4" w:space="0" w:color="auto"/>
            </w:tcBorders>
            <w:vAlign w:val="center"/>
          </w:tcPr>
          <w:p w14:paraId="6D034106" w14:textId="77777777" w:rsidR="002A4D31" w:rsidRPr="004551A6" w:rsidRDefault="002A4D31" w:rsidP="00E05E92">
            <w:pPr>
              <w:tabs>
                <w:tab w:val="left" w:pos="13500"/>
              </w:tabs>
              <w:ind w:right="-15"/>
              <w:jc w:val="both"/>
              <w:rPr>
                <w:rFonts w:ascii="Times New Roman" w:hAnsi="Times New Roman" w:cs="Times New Roman"/>
                <w:b/>
                <w:bCs/>
                <w:lang w:val="ro-MD"/>
              </w:rPr>
            </w:pPr>
          </w:p>
        </w:tc>
        <w:tc>
          <w:tcPr>
            <w:tcW w:w="1902" w:type="dxa"/>
            <w:vAlign w:val="center"/>
          </w:tcPr>
          <w:p w14:paraId="45DB99E9" w14:textId="1A66A44C" w:rsidR="002A4D31" w:rsidRPr="004551A6" w:rsidRDefault="009C69C2" w:rsidP="002605E7">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30E27BD1" w14:textId="4CB49790" w:rsidR="002A4D31"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2A4D31" w:rsidRPr="004551A6" w14:paraId="7529B12E" w14:textId="77777777" w:rsidTr="00754203">
        <w:trPr>
          <w:trHeight w:val="705"/>
        </w:trPr>
        <w:tc>
          <w:tcPr>
            <w:tcW w:w="5040" w:type="dxa"/>
            <w:tcBorders>
              <w:top w:val="single" w:sz="4" w:space="0" w:color="auto"/>
            </w:tcBorders>
            <w:vAlign w:val="center"/>
          </w:tcPr>
          <w:p w14:paraId="6AF0D5C4" w14:textId="228322F4" w:rsidR="002A4D31" w:rsidRPr="004551A6" w:rsidRDefault="002A4D31" w:rsidP="00D0541D">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3</w:t>
            </w:r>
          </w:p>
          <w:p w14:paraId="3445A249" w14:textId="77777777" w:rsidR="002A4D31" w:rsidRPr="004551A6" w:rsidRDefault="002A4D31" w:rsidP="00D0541D">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 xml:space="preserve">Poziții </w:t>
            </w:r>
          </w:p>
          <w:p w14:paraId="4AADFE5B" w14:textId="4ACFD74B" w:rsidR="002A4D31" w:rsidRPr="004551A6" w:rsidRDefault="002A4D31" w:rsidP="00D0541D">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scurte și poziții lungi</w:t>
            </w:r>
          </w:p>
          <w:p w14:paraId="1003B603"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(1)   În sensul prezentului regulament, o poziție care rezultă din următoarele situații se consideră poziție scurtă în raport cu capitalul social emis al unei societăți sau cu datoria suverană emisă a unui emitent suveran:</w:t>
            </w:r>
          </w:p>
          <w:p w14:paraId="796A5978"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(a) o vânzare în lipsă a unei acțiuni emise de o societate sau a unui titlu de creanță emis de un emitent suveran;</w:t>
            </w:r>
          </w:p>
          <w:p w14:paraId="35E2585E" w14:textId="29DCB046"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(b) efectuarea unei tranzacții care creează sau se raportează la un instrument financiar, altul decât cel menționat la litera (a), atunci când efectul sau unul dintre efectele tranzacției este acela de a conferi un avantaj financiar persoanei fizice sau juridice care efectuează tranzacția în eventualitatea scăderii prețului sau valorii acțiunii sau titlului de creanță.</w:t>
            </w:r>
          </w:p>
        </w:tc>
        <w:tc>
          <w:tcPr>
            <w:tcW w:w="4230" w:type="dxa"/>
            <w:tcBorders>
              <w:top w:val="single" w:sz="4" w:space="0" w:color="auto"/>
              <w:bottom w:val="single" w:sz="4" w:space="0" w:color="auto"/>
            </w:tcBorders>
            <w:vAlign w:val="center"/>
          </w:tcPr>
          <w:p w14:paraId="5DD2A2C3" w14:textId="77777777" w:rsidR="009C69C2" w:rsidRPr="004551A6" w:rsidRDefault="009C69C2" w:rsidP="009C69C2">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lastRenderedPageBreak/>
              <w:t>Articolul 132. Poziții scurte și poziții lungi</w:t>
            </w:r>
          </w:p>
          <w:p w14:paraId="74BAEC4D" w14:textId="77777777" w:rsidR="009C69C2"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(1) În sensul prezentului capitol,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care rezultă din oricare dintre următoarele </w:t>
            </w:r>
            <w:proofErr w:type="spellStart"/>
            <w:r w:rsidRPr="004551A6">
              <w:rPr>
                <w:rFonts w:ascii="Times New Roman" w:hAnsi="Times New Roman" w:cs="Times New Roman"/>
                <w:lang w:val="ro-MD"/>
              </w:rPr>
              <w:t>situaţii</w:t>
            </w:r>
            <w:proofErr w:type="spellEnd"/>
            <w:r w:rsidRPr="004551A6">
              <w:rPr>
                <w:rFonts w:ascii="Times New Roman" w:hAnsi="Times New Roman" w:cs="Times New Roman"/>
                <w:lang w:val="ro-MD"/>
              </w:rPr>
              <w:t xml:space="preserve"> se consideră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scurtă în raport cu capitalul social emis al unei societăţi sau cu datoria suverană emisă:</w:t>
            </w:r>
          </w:p>
          <w:p w14:paraId="42084188" w14:textId="77777777" w:rsidR="009C69C2"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vânzarea în lipsă a unei acţiuni emise de o societate sau a unui titlu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emis de emitentul suveran;</w:t>
            </w:r>
          </w:p>
          <w:p w14:paraId="4764DE3F" w14:textId="51C6C61D" w:rsidR="002A4D31"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 xml:space="preserve">b) efectuarea unei tranzacţii care creează sau se raportează la un instrument financiar, altul decât cel prevăzut la lit.a), atunci când efectul sau unul dintre efectele tranzacţiei este acela de a conferi un avantaj financiar persoanei fizice sau juridice care efectuează tranzacţia în eventualitatea scăderii </w:t>
            </w:r>
            <w:proofErr w:type="spellStart"/>
            <w:r w:rsidRPr="004551A6">
              <w:rPr>
                <w:rFonts w:ascii="Times New Roman" w:hAnsi="Times New Roman" w:cs="Times New Roman"/>
                <w:lang w:val="ro-MD"/>
              </w:rPr>
              <w:t>preţului</w:t>
            </w:r>
            <w:proofErr w:type="spellEnd"/>
            <w:r w:rsidRPr="004551A6">
              <w:rPr>
                <w:rFonts w:ascii="Times New Roman" w:hAnsi="Times New Roman" w:cs="Times New Roman"/>
                <w:lang w:val="ro-MD"/>
              </w:rPr>
              <w:t xml:space="preserve"> sau valorii </w:t>
            </w:r>
            <w:proofErr w:type="spellStart"/>
            <w:r w:rsidRPr="004551A6">
              <w:rPr>
                <w:rFonts w:ascii="Times New Roman" w:hAnsi="Times New Roman" w:cs="Times New Roman"/>
                <w:lang w:val="ro-MD"/>
              </w:rPr>
              <w:t>acţiunii</w:t>
            </w:r>
            <w:proofErr w:type="spellEnd"/>
            <w:r w:rsidRPr="004551A6">
              <w:rPr>
                <w:rFonts w:ascii="Times New Roman" w:hAnsi="Times New Roman" w:cs="Times New Roman"/>
                <w:lang w:val="ro-MD"/>
              </w:rPr>
              <w:t xml:space="preserve"> sau titlului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w:t>
            </w:r>
          </w:p>
        </w:tc>
        <w:tc>
          <w:tcPr>
            <w:tcW w:w="1902" w:type="dxa"/>
            <w:tcBorders>
              <w:top w:val="single" w:sz="4" w:space="0" w:color="auto"/>
              <w:bottom w:val="single" w:sz="4" w:space="0" w:color="auto"/>
            </w:tcBorders>
            <w:vAlign w:val="center"/>
          </w:tcPr>
          <w:p w14:paraId="082B3459" w14:textId="62E079F8" w:rsidR="002A4D31" w:rsidRPr="004551A6" w:rsidRDefault="009C69C2" w:rsidP="00D91724">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tcBorders>
              <w:top w:val="single" w:sz="4" w:space="0" w:color="auto"/>
              <w:bottom w:val="single" w:sz="4" w:space="0" w:color="auto"/>
            </w:tcBorders>
            <w:vAlign w:val="center"/>
          </w:tcPr>
          <w:p w14:paraId="6A55B5BB" w14:textId="4274714B" w:rsidR="002A4D31" w:rsidRPr="004551A6" w:rsidRDefault="002A4D31" w:rsidP="009C69C2">
            <w:pPr>
              <w:tabs>
                <w:tab w:val="left" w:pos="13500"/>
              </w:tabs>
              <w:jc w:val="both"/>
              <w:rPr>
                <w:rFonts w:ascii="Times New Roman" w:hAnsi="Times New Roman" w:cs="Times New Roman"/>
                <w:lang w:val="ro-MD"/>
              </w:rPr>
            </w:pPr>
          </w:p>
        </w:tc>
      </w:tr>
      <w:tr w:rsidR="002A4D31" w:rsidRPr="004551A6" w14:paraId="6B70E5BA" w14:textId="77777777" w:rsidTr="00754203">
        <w:trPr>
          <w:trHeight w:val="2280"/>
        </w:trPr>
        <w:tc>
          <w:tcPr>
            <w:tcW w:w="5040" w:type="dxa"/>
            <w:vAlign w:val="center"/>
          </w:tcPr>
          <w:p w14:paraId="2D4DF0A9"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(2)   În sensul prezentului regulament, o poziție care rezultă din următoarele situații se consideră poziție lungă în raport cu capitalul social emis sau cu datoria suverană emisă:</w:t>
            </w:r>
          </w:p>
          <w:p w14:paraId="221643D6"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(a) deținerea unor acțiuni emise de o societate sau a unui titlu de creanță emis de un emitent suveran;</w:t>
            </w:r>
          </w:p>
          <w:p w14:paraId="7BED9BA5" w14:textId="50BED40C"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(b) efectuarea unei tranzacții care creează sau se raportează la un instrument financiar, altul decât cel menționat la litera (a), atunci când efectul sau unul dintre efectele tranzacției este acela de a conferi un avantaj financiar persoanei fizice sau juridice care efectuează tranzacția în eventualitatea creșterii prețului sau valorii acțiunii sau titlului de creanță.</w:t>
            </w:r>
          </w:p>
        </w:tc>
        <w:tc>
          <w:tcPr>
            <w:tcW w:w="4230" w:type="dxa"/>
            <w:tcBorders>
              <w:bottom w:val="single" w:sz="4" w:space="0" w:color="auto"/>
            </w:tcBorders>
            <w:vAlign w:val="center"/>
          </w:tcPr>
          <w:p w14:paraId="5FF1A1F1" w14:textId="77777777" w:rsidR="009C69C2" w:rsidRPr="004551A6" w:rsidRDefault="009C69C2" w:rsidP="009C69C2">
            <w:pPr>
              <w:tabs>
                <w:tab w:val="left" w:pos="13500"/>
              </w:tabs>
              <w:ind w:right="-15"/>
              <w:jc w:val="both"/>
              <w:rPr>
                <w:rFonts w:ascii="Times New Roman" w:hAnsi="Times New Roman" w:cs="Times New Roman"/>
                <w:iCs/>
                <w:lang w:val="ro-RO"/>
              </w:rPr>
            </w:pPr>
            <w:r w:rsidRPr="004551A6">
              <w:rPr>
                <w:rFonts w:ascii="Times New Roman" w:hAnsi="Times New Roman" w:cs="Times New Roman"/>
                <w:iCs/>
                <w:lang w:val="ro-RO"/>
              </w:rPr>
              <w:t xml:space="preserve">(2) În sensul prezentului </w:t>
            </w:r>
            <w:r w:rsidRPr="004551A6">
              <w:rPr>
                <w:rFonts w:ascii="Times New Roman" w:hAnsi="Times New Roman" w:cs="Times New Roman"/>
                <w:lang w:val="ro-RO"/>
              </w:rPr>
              <w:t>capitol</w:t>
            </w:r>
            <w:r w:rsidRPr="004551A6">
              <w:rPr>
                <w:rFonts w:ascii="Times New Roman" w:hAnsi="Times New Roman" w:cs="Times New Roman"/>
                <w:iCs/>
                <w:lang w:val="ro-RO"/>
              </w:rPr>
              <w:t xml:space="preserve">, o </w:t>
            </w:r>
            <w:proofErr w:type="spellStart"/>
            <w:r w:rsidRPr="004551A6">
              <w:rPr>
                <w:rFonts w:ascii="Times New Roman" w:hAnsi="Times New Roman" w:cs="Times New Roman"/>
                <w:iCs/>
                <w:lang w:val="ro-RO"/>
              </w:rPr>
              <w:t>poziţie</w:t>
            </w:r>
            <w:proofErr w:type="spellEnd"/>
            <w:r w:rsidRPr="004551A6">
              <w:rPr>
                <w:rFonts w:ascii="Times New Roman" w:hAnsi="Times New Roman" w:cs="Times New Roman"/>
                <w:iCs/>
                <w:lang w:val="ro-RO"/>
              </w:rPr>
              <w:t xml:space="preserve"> care rezultă din oricare dintre următoarele </w:t>
            </w:r>
            <w:proofErr w:type="spellStart"/>
            <w:r w:rsidRPr="004551A6">
              <w:rPr>
                <w:rFonts w:ascii="Times New Roman" w:hAnsi="Times New Roman" w:cs="Times New Roman"/>
                <w:iCs/>
                <w:lang w:val="ro-RO"/>
              </w:rPr>
              <w:t>situaţii</w:t>
            </w:r>
            <w:proofErr w:type="spellEnd"/>
            <w:r w:rsidRPr="004551A6">
              <w:rPr>
                <w:rFonts w:ascii="Times New Roman" w:hAnsi="Times New Roman" w:cs="Times New Roman"/>
                <w:iCs/>
                <w:lang w:val="ro-RO"/>
              </w:rPr>
              <w:t xml:space="preserve"> se consideră </w:t>
            </w:r>
            <w:proofErr w:type="spellStart"/>
            <w:r w:rsidRPr="004551A6">
              <w:rPr>
                <w:rFonts w:ascii="Times New Roman" w:hAnsi="Times New Roman" w:cs="Times New Roman"/>
                <w:iCs/>
                <w:lang w:val="ro-RO"/>
              </w:rPr>
              <w:t>poziţie</w:t>
            </w:r>
            <w:proofErr w:type="spellEnd"/>
            <w:r w:rsidRPr="004551A6">
              <w:rPr>
                <w:rFonts w:ascii="Times New Roman" w:hAnsi="Times New Roman" w:cs="Times New Roman"/>
                <w:iCs/>
                <w:lang w:val="ro-RO"/>
              </w:rPr>
              <w:t xml:space="preserve"> lungă în raport cu capitalul social emis sau cu datoria suverană emisă:</w:t>
            </w:r>
          </w:p>
          <w:p w14:paraId="53DE71B1" w14:textId="77777777" w:rsidR="009C69C2" w:rsidRPr="004551A6" w:rsidRDefault="009C69C2" w:rsidP="009C69C2">
            <w:pPr>
              <w:tabs>
                <w:tab w:val="left" w:pos="13500"/>
              </w:tabs>
              <w:ind w:right="-15"/>
              <w:jc w:val="both"/>
              <w:rPr>
                <w:rFonts w:ascii="Times New Roman" w:hAnsi="Times New Roman" w:cs="Times New Roman"/>
                <w:iCs/>
                <w:lang w:val="ro-RO"/>
              </w:rPr>
            </w:pPr>
            <w:r w:rsidRPr="004551A6">
              <w:rPr>
                <w:rFonts w:ascii="Times New Roman" w:hAnsi="Times New Roman" w:cs="Times New Roman"/>
                <w:iCs/>
                <w:lang w:val="ro-RO"/>
              </w:rPr>
              <w:t xml:space="preserve">a) </w:t>
            </w:r>
            <w:proofErr w:type="spellStart"/>
            <w:r w:rsidRPr="004551A6">
              <w:rPr>
                <w:rFonts w:ascii="Times New Roman" w:hAnsi="Times New Roman" w:cs="Times New Roman"/>
                <w:iCs/>
                <w:lang w:val="ro-RO"/>
              </w:rPr>
              <w:t>deţinerea</w:t>
            </w:r>
            <w:proofErr w:type="spellEnd"/>
            <w:r w:rsidRPr="004551A6">
              <w:rPr>
                <w:rFonts w:ascii="Times New Roman" w:hAnsi="Times New Roman" w:cs="Times New Roman"/>
                <w:iCs/>
                <w:lang w:val="ro-RO"/>
              </w:rPr>
              <w:t xml:space="preserve"> unor </w:t>
            </w:r>
            <w:proofErr w:type="spellStart"/>
            <w:r w:rsidRPr="004551A6">
              <w:rPr>
                <w:rFonts w:ascii="Times New Roman" w:hAnsi="Times New Roman" w:cs="Times New Roman"/>
                <w:iCs/>
                <w:lang w:val="ro-RO"/>
              </w:rPr>
              <w:t>acţiuni</w:t>
            </w:r>
            <w:proofErr w:type="spellEnd"/>
            <w:r w:rsidRPr="004551A6">
              <w:rPr>
                <w:rFonts w:ascii="Times New Roman" w:hAnsi="Times New Roman" w:cs="Times New Roman"/>
                <w:iCs/>
                <w:lang w:val="ro-RO"/>
              </w:rPr>
              <w:t xml:space="preserve"> emise de o societate sau a unui titlu de </w:t>
            </w:r>
            <w:proofErr w:type="spellStart"/>
            <w:r w:rsidRPr="004551A6">
              <w:rPr>
                <w:rFonts w:ascii="Times New Roman" w:hAnsi="Times New Roman" w:cs="Times New Roman"/>
                <w:iCs/>
                <w:lang w:val="ro-RO"/>
              </w:rPr>
              <w:t>creanţă</w:t>
            </w:r>
            <w:proofErr w:type="spellEnd"/>
            <w:r w:rsidRPr="004551A6">
              <w:rPr>
                <w:rFonts w:ascii="Times New Roman" w:hAnsi="Times New Roman" w:cs="Times New Roman"/>
                <w:iCs/>
                <w:lang w:val="ro-RO"/>
              </w:rPr>
              <w:t xml:space="preserve"> emis de emitentul suveran;</w:t>
            </w:r>
          </w:p>
          <w:p w14:paraId="65790AB7" w14:textId="36D2690C" w:rsidR="002A4D31" w:rsidRPr="004551A6" w:rsidRDefault="009C69C2" w:rsidP="00E05E92">
            <w:pPr>
              <w:tabs>
                <w:tab w:val="left" w:pos="13500"/>
              </w:tabs>
              <w:ind w:right="-15"/>
              <w:jc w:val="both"/>
              <w:rPr>
                <w:rFonts w:ascii="Times New Roman" w:hAnsi="Times New Roman" w:cs="Times New Roman"/>
                <w:iCs/>
                <w:lang w:val="ro-RO"/>
              </w:rPr>
            </w:pPr>
            <w:r w:rsidRPr="004551A6">
              <w:rPr>
                <w:rFonts w:ascii="Times New Roman" w:hAnsi="Times New Roman" w:cs="Times New Roman"/>
                <w:iCs/>
                <w:lang w:val="ro-RO"/>
              </w:rPr>
              <w:t xml:space="preserve">b) încheierea unei tranzacţii care creează sau se raportează la un instrument financiar, altul decât cel prevăzut la lit.a), atunci când efectul sau unul dintre efectele tranzacţiei este acela de a conferi un avantaj financiar persoanei fizice sau juridice care efectuează tranzacţia în eventualitatea creșterii </w:t>
            </w:r>
            <w:proofErr w:type="spellStart"/>
            <w:r w:rsidRPr="004551A6">
              <w:rPr>
                <w:rFonts w:ascii="Times New Roman" w:hAnsi="Times New Roman" w:cs="Times New Roman"/>
                <w:iCs/>
                <w:lang w:val="ro-RO"/>
              </w:rPr>
              <w:t>preţului</w:t>
            </w:r>
            <w:proofErr w:type="spellEnd"/>
            <w:r w:rsidRPr="004551A6">
              <w:rPr>
                <w:rFonts w:ascii="Times New Roman" w:hAnsi="Times New Roman" w:cs="Times New Roman"/>
                <w:iCs/>
                <w:lang w:val="ro-RO"/>
              </w:rPr>
              <w:t xml:space="preserve"> sau valorii </w:t>
            </w:r>
            <w:proofErr w:type="spellStart"/>
            <w:r w:rsidRPr="004551A6">
              <w:rPr>
                <w:rFonts w:ascii="Times New Roman" w:hAnsi="Times New Roman" w:cs="Times New Roman"/>
                <w:iCs/>
                <w:lang w:val="ro-RO"/>
              </w:rPr>
              <w:t>acţiunii</w:t>
            </w:r>
            <w:proofErr w:type="spellEnd"/>
            <w:r w:rsidRPr="004551A6">
              <w:rPr>
                <w:rFonts w:ascii="Times New Roman" w:hAnsi="Times New Roman" w:cs="Times New Roman"/>
                <w:iCs/>
                <w:lang w:val="ro-RO"/>
              </w:rPr>
              <w:t xml:space="preserve"> sau titlului de </w:t>
            </w:r>
            <w:proofErr w:type="spellStart"/>
            <w:r w:rsidRPr="004551A6">
              <w:rPr>
                <w:rFonts w:ascii="Times New Roman" w:hAnsi="Times New Roman" w:cs="Times New Roman"/>
                <w:iCs/>
                <w:lang w:val="ro-RO"/>
              </w:rPr>
              <w:t>creanţă</w:t>
            </w:r>
            <w:proofErr w:type="spellEnd"/>
            <w:r w:rsidRPr="004551A6">
              <w:rPr>
                <w:rFonts w:ascii="Times New Roman" w:hAnsi="Times New Roman" w:cs="Times New Roman"/>
                <w:iCs/>
                <w:lang w:val="ro-RO"/>
              </w:rPr>
              <w:t>.</w:t>
            </w:r>
          </w:p>
        </w:tc>
        <w:tc>
          <w:tcPr>
            <w:tcW w:w="1902" w:type="dxa"/>
            <w:tcBorders>
              <w:bottom w:val="single" w:sz="4" w:space="0" w:color="auto"/>
            </w:tcBorders>
            <w:vAlign w:val="center"/>
          </w:tcPr>
          <w:p w14:paraId="163F5A36" w14:textId="04B8CD3E" w:rsidR="002A4D31" w:rsidRPr="004551A6" w:rsidRDefault="009C69C2"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tcBorders>
              <w:bottom w:val="single" w:sz="4" w:space="0" w:color="auto"/>
            </w:tcBorders>
            <w:vAlign w:val="center"/>
          </w:tcPr>
          <w:p w14:paraId="74FEBBA0" w14:textId="73FEEFB8" w:rsidR="002A4D31" w:rsidRPr="004551A6" w:rsidRDefault="002A4D31" w:rsidP="009C69C2">
            <w:pPr>
              <w:tabs>
                <w:tab w:val="left" w:pos="13500"/>
              </w:tabs>
              <w:jc w:val="both"/>
              <w:rPr>
                <w:rFonts w:ascii="Times New Roman" w:hAnsi="Times New Roman" w:cs="Times New Roman"/>
                <w:lang w:val="ro-MD"/>
              </w:rPr>
            </w:pPr>
          </w:p>
        </w:tc>
      </w:tr>
      <w:tr w:rsidR="002A4D31" w:rsidRPr="004551A6" w14:paraId="6CA2879A" w14:textId="77777777" w:rsidTr="00754203">
        <w:trPr>
          <w:trHeight w:val="1160"/>
        </w:trPr>
        <w:tc>
          <w:tcPr>
            <w:tcW w:w="5040" w:type="dxa"/>
            <w:vAlign w:val="center"/>
          </w:tcPr>
          <w:p w14:paraId="0E2EE967" w14:textId="77777777" w:rsidR="002A4D31" w:rsidRPr="004551A6" w:rsidRDefault="002A4D31"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(3)   În sensul alineatelor (1) și (2), calculul pozițiilor scurte și lungi se stabilește, în cazul oricărei poziții deținute indirect de persoana relevantă, inclusiv prin sau cu ajutorul oricăror indici, coșuri de instrumente financiare sau oricărei participații la orice fond tranzacționat la bursă sau entitate similară, de către persoana fizică sau juridică în cauză într-un mod rezonabil, ținând seama de informațiile publice disponibile privind componența indicelui sau a coșului de instrumente financiare relevante sau privind participațiile deținute de respectivul fond tranzacționat la bursă sau de entitatea similară. La calculul acestor </w:t>
            </w:r>
            <w:r w:rsidRPr="004551A6">
              <w:rPr>
                <w:rFonts w:ascii="Times New Roman" w:hAnsi="Times New Roman" w:cs="Times New Roman"/>
                <w:lang w:val="ro-MD"/>
              </w:rPr>
              <w:lastRenderedPageBreak/>
              <w:t>poziții scurte sau lungi nu se va solicita niciunei persoane să obțină informații în timp real privind componența acestor instrumente de la nicio persoană.</w:t>
            </w:r>
          </w:p>
          <w:p w14:paraId="057FD1B4" w14:textId="0B9712F4" w:rsidR="002A4D31" w:rsidRPr="004551A6" w:rsidRDefault="002A4D31" w:rsidP="00DA3830">
            <w:pPr>
              <w:tabs>
                <w:tab w:val="left" w:pos="13500"/>
              </w:tabs>
              <w:jc w:val="both"/>
              <w:rPr>
                <w:rFonts w:ascii="Times New Roman" w:hAnsi="Times New Roman" w:cs="Times New Roman"/>
                <w:lang w:val="ro-MD"/>
              </w:rPr>
            </w:pPr>
          </w:p>
        </w:tc>
        <w:tc>
          <w:tcPr>
            <w:tcW w:w="4230" w:type="dxa"/>
            <w:tcBorders>
              <w:bottom w:val="single" w:sz="4" w:space="0" w:color="auto"/>
            </w:tcBorders>
            <w:vAlign w:val="center"/>
          </w:tcPr>
          <w:p w14:paraId="139C93BA" w14:textId="7EBF944C" w:rsidR="002A4D31" w:rsidRPr="004551A6" w:rsidRDefault="009C69C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 xml:space="preserve">(3) În sensul alin.(1) și (2), calculul </w:t>
            </w:r>
            <w:proofErr w:type="spellStart"/>
            <w:r w:rsidRPr="004551A6">
              <w:rPr>
                <w:rFonts w:ascii="Times New Roman" w:hAnsi="Times New Roman" w:cs="Times New Roman"/>
                <w:lang w:val="ro-MD"/>
              </w:rPr>
              <w:t>poziţiilor</w:t>
            </w:r>
            <w:proofErr w:type="spellEnd"/>
            <w:r w:rsidRPr="004551A6">
              <w:rPr>
                <w:rFonts w:ascii="Times New Roman" w:hAnsi="Times New Roman" w:cs="Times New Roman"/>
                <w:lang w:val="ro-MD"/>
              </w:rPr>
              <w:t xml:space="preserve"> scurte și lungi, în cazul oricărei </w:t>
            </w:r>
            <w:proofErr w:type="spellStart"/>
            <w:r w:rsidRPr="004551A6">
              <w:rPr>
                <w:rFonts w:ascii="Times New Roman" w:hAnsi="Times New Roman" w:cs="Times New Roman"/>
                <w:lang w:val="ro-MD"/>
              </w:rPr>
              <w:t>poziţii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deţinute</w:t>
            </w:r>
            <w:proofErr w:type="spellEnd"/>
            <w:r w:rsidRPr="004551A6">
              <w:rPr>
                <w:rFonts w:ascii="Times New Roman" w:hAnsi="Times New Roman" w:cs="Times New Roman"/>
                <w:lang w:val="ro-MD"/>
              </w:rPr>
              <w:t xml:space="preserve"> indirect, inclusiv prin sau cu ajutorul oricăror indici, coșuri de instrumente financiare sau prin </w:t>
            </w:r>
            <w:proofErr w:type="spellStart"/>
            <w:r w:rsidRPr="004551A6">
              <w:rPr>
                <w:rFonts w:ascii="Times New Roman" w:hAnsi="Times New Roman" w:cs="Times New Roman"/>
                <w:lang w:val="ro-MD"/>
              </w:rPr>
              <w:t>participaţii</w:t>
            </w:r>
            <w:proofErr w:type="spellEnd"/>
            <w:r w:rsidRPr="004551A6">
              <w:rPr>
                <w:rFonts w:ascii="Times New Roman" w:hAnsi="Times New Roman" w:cs="Times New Roman"/>
                <w:lang w:val="ro-MD"/>
              </w:rPr>
              <w:t xml:space="preserve"> la un fond </w:t>
            </w:r>
            <w:proofErr w:type="spellStart"/>
            <w:r w:rsidRPr="004551A6">
              <w:rPr>
                <w:rFonts w:ascii="Times New Roman" w:hAnsi="Times New Roman" w:cs="Times New Roman"/>
                <w:lang w:val="ro-MD"/>
              </w:rPr>
              <w:t>tranzacţionat</w:t>
            </w:r>
            <w:proofErr w:type="spellEnd"/>
            <w:r w:rsidRPr="004551A6">
              <w:rPr>
                <w:rFonts w:ascii="Times New Roman" w:hAnsi="Times New Roman" w:cs="Times New Roman"/>
                <w:lang w:val="ro-MD"/>
              </w:rPr>
              <w:t xml:space="preserve"> la bursă sau la o entitate similară, se determină de către persoana fizică sau juridică în cauză într-un mod rezonabil, </w:t>
            </w:r>
            <w:proofErr w:type="spellStart"/>
            <w:r w:rsidRPr="004551A6">
              <w:rPr>
                <w:rFonts w:ascii="Times New Roman" w:hAnsi="Times New Roman" w:cs="Times New Roman"/>
                <w:lang w:val="ro-MD"/>
              </w:rPr>
              <w:t>ţinând</w:t>
            </w:r>
            <w:proofErr w:type="spellEnd"/>
            <w:r w:rsidRPr="004551A6">
              <w:rPr>
                <w:rFonts w:ascii="Times New Roman" w:hAnsi="Times New Roman" w:cs="Times New Roman"/>
                <w:lang w:val="ro-MD"/>
              </w:rPr>
              <w:t xml:space="preserve"> seama de </w:t>
            </w:r>
            <w:proofErr w:type="spellStart"/>
            <w:r w:rsidRPr="004551A6">
              <w:rPr>
                <w:rFonts w:ascii="Times New Roman" w:hAnsi="Times New Roman" w:cs="Times New Roman"/>
                <w:lang w:val="ro-MD"/>
              </w:rPr>
              <w:t>informaţiile</w:t>
            </w:r>
            <w:proofErr w:type="spellEnd"/>
            <w:r w:rsidRPr="004551A6">
              <w:rPr>
                <w:rFonts w:ascii="Times New Roman" w:hAnsi="Times New Roman" w:cs="Times New Roman"/>
                <w:lang w:val="ro-MD"/>
              </w:rPr>
              <w:t xml:space="preserve"> publice disponibile privind componenţa indicelui sau a coșului de instrumente financiare relevante sau privind </w:t>
            </w:r>
            <w:proofErr w:type="spellStart"/>
            <w:r w:rsidRPr="004551A6">
              <w:rPr>
                <w:rFonts w:ascii="Times New Roman" w:hAnsi="Times New Roman" w:cs="Times New Roman"/>
                <w:lang w:val="ro-MD"/>
              </w:rPr>
              <w:t>participaţiile</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deţinute</w:t>
            </w:r>
            <w:proofErr w:type="spellEnd"/>
            <w:r w:rsidRPr="004551A6">
              <w:rPr>
                <w:rFonts w:ascii="Times New Roman" w:hAnsi="Times New Roman" w:cs="Times New Roman"/>
                <w:lang w:val="ro-MD"/>
              </w:rPr>
              <w:t xml:space="preserve"> de </w:t>
            </w:r>
            <w:r w:rsidRPr="004551A6">
              <w:rPr>
                <w:rFonts w:ascii="Times New Roman" w:hAnsi="Times New Roman" w:cs="Times New Roman"/>
                <w:lang w:val="ro-MD"/>
              </w:rPr>
              <w:lastRenderedPageBreak/>
              <w:t xml:space="preserve">respectivul fond </w:t>
            </w:r>
            <w:proofErr w:type="spellStart"/>
            <w:r w:rsidRPr="004551A6">
              <w:rPr>
                <w:rFonts w:ascii="Times New Roman" w:hAnsi="Times New Roman" w:cs="Times New Roman"/>
                <w:lang w:val="ro-MD"/>
              </w:rPr>
              <w:t>tranzacţionat</w:t>
            </w:r>
            <w:proofErr w:type="spellEnd"/>
            <w:r w:rsidRPr="004551A6">
              <w:rPr>
                <w:rFonts w:ascii="Times New Roman" w:hAnsi="Times New Roman" w:cs="Times New Roman"/>
                <w:lang w:val="ro-MD"/>
              </w:rPr>
              <w:t xml:space="preserve"> la bursă sau de entitatea similară. La calculul acestor </w:t>
            </w:r>
            <w:proofErr w:type="spellStart"/>
            <w:r w:rsidRPr="004551A6">
              <w:rPr>
                <w:rFonts w:ascii="Times New Roman" w:hAnsi="Times New Roman" w:cs="Times New Roman"/>
                <w:lang w:val="ro-MD"/>
              </w:rPr>
              <w:t>poziţii</w:t>
            </w:r>
            <w:proofErr w:type="spellEnd"/>
            <w:r w:rsidRPr="004551A6">
              <w:rPr>
                <w:rFonts w:ascii="Times New Roman" w:hAnsi="Times New Roman" w:cs="Times New Roman"/>
                <w:lang w:val="ro-MD"/>
              </w:rPr>
              <w:t xml:space="preserve"> scurte sau lungi nu se va solicita obținerea de informaţii în timp real privind componenţa acestor instrumente de la nicio persoană.</w:t>
            </w:r>
          </w:p>
        </w:tc>
        <w:tc>
          <w:tcPr>
            <w:tcW w:w="1902" w:type="dxa"/>
            <w:tcBorders>
              <w:bottom w:val="single" w:sz="4" w:space="0" w:color="auto"/>
            </w:tcBorders>
            <w:vAlign w:val="center"/>
          </w:tcPr>
          <w:p w14:paraId="2F07D3D0" w14:textId="1970FC41" w:rsidR="002A4D31" w:rsidRPr="004551A6" w:rsidRDefault="009C69C2"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tcBorders>
              <w:bottom w:val="single" w:sz="4" w:space="0" w:color="auto"/>
            </w:tcBorders>
            <w:vAlign w:val="center"/>
          </w:tcPr>
          <w:p w14:paraId="2CE87378" w14:textId="44ACAA23" w:rsidR="002A4D31" w:rsidRPr="004551A6" w:rsidRDefault="002A4D31" w:rsidP="009C69C2">
            <w:pPr>
              <w:tabs>
                <w:tab w:val="left" w:pos="13500"/>
              </w:tabs>
              <w:jc w:val="both"/>
              <w:rPr>
                <w:rFonts w:ascii="Times New Roman" w:hAnsi="Times New Roman" w:cs="Times New Roman"/>
                <w:lang w:val="ro-MD"/>
              </w:rPr>
            </w:pPr>
          </w:p>
        </w:tc>
      </w:tr>
      <w:tr w:rsidR="009C69C2" w:rsidRPr="004551A6" w14:paraId="5F56DF4A" w14:textId="77777777" w:rsidTr="00754203">
        <w:trPr>
          <w:trHeight w:val="980"/>
        </w:trPr>
        <w:tc>
          <w:tcPr>
            <w:tcW w:w="5040" w:type="dxa"/>
            <w:vAlign w:val="center"/>
          </w:tcPr>
          <w:p w14:paraId="2BF365C4" w14:textId="3DBECA38" w:rsidR="009C69C2" w:rsidRPr="004551A6" w:rsidRDefault="009C69C2"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În sensul alineatelor (1) și (2), în calculul pozițiilor scurte sau lungi referitoare la datoria suverană se includ și </w:t>
            </w:r>
            <w:proofErr w:type="spellStart"/>
            <w:r w:rsidRPr="004551A6">
              <w:rPr>
                <w:rFonts w:ascii="Times New Roman" w:hAnsi="Times New Roman" w:cs="Times New Roman"/>
                <w:lang w:val="ro-MD"/>
              </w:rPr>
              <w:t>swapurile</w:t>
            </w:r>
            <w:proofErr w:type="spellEnd"/>
            <w:r w:rsidRPr="004551A6">
              <w:rPr>
                <w:rFonts w:ascii="Times New Roman" w:hAnsi="Times New Roman" w:cs="Times New Roman"/>
                <w:lang w:val="ro-MD"/>
              </w:rPr>
              <w:t xml:space="preserve"> pe riscul de credit al datoriei suverane legate de emitentul suveran.</w:t>
            </w:r>
          </w:p>
        </w:tc>
        <w:tc>
          <w:tcPr>
            <w:tcW w:w="4230" w:type="dxa"/>
            <w:tcBorders>
              <w:bottom w:val="single" w:sz="4" w:space="0" w:color="auto"/>
            </w:tcBorders>
            <w:vAlign w:val="center"/>
          </w:tcPr>
          <w:p w14:paraId="3393DBCF" w14:textId="445B7C18" w:rsidR="009C69C2" w:rsidRPr="004551A6" w:rsidRDefault="009C69C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(4) În sensul alin.(1) și (2), în ceea ce privește datoria suverană, la calculul </w:t>
            </w:r>
            <w:proofErr w:type="spellStart"/>
            <w:r w:rsidRPr="004551A6">
              <w:rPr>
                <w:rFonts w:ascii="Times New Roman" w:hAnsi="Times New Roman" w:cs="Times New Roman"/>
                <w:lang w:val="ro-MD"/>
              </w:rPr>
              <w:t>poziţiilor</w:t>
            </w:r>
            <w:proofErr w:type="spellEnd"/>
            <w:r w:rsidRPr="004551A6">
              <w:rPr>
                <w:rFonts w:ascii="Times New Roman" w:hAnsi="Times New Roman" w:cs="Times New Roman"/>
                <w:lang w:val="ro-MD"/>
              </w:rPr>
              <w:t xml:space="preserve"> scurte sau lungi se include orice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al datoriei suverane legate de emitentul suveran.</w:t>
            </w:r>
          </w:p>
        </w:tc>
        <w:tc>
          <w:tcPr>
            <w:tcW w:w="1902" w:type="dxa"/>
            <w:tcBorders>
              <w:bottom w:val="single" w:sz="4" w:space="0" w:color="auto"/>
            </w:tcBorders>
            <w:vAlign w:val="center"/>
          </w:tcPr>
          <w:p w14:paraId="4A64523D" w14:textId="1E8A1B4A" w:rsidR="009C69C2" w:rsidRPr="004551A6" w:rsidRDefault="009C69C2"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tcBorders>
              <w:bottom w:val="single" w:sz="4" w:space="0" w:color="auto"/>
            </w:tcBorders>
            <w:vAlign w:val="center"/>
          </w:tcPr>
          <w:p w14:paraId="05B3D74A" w14:textId="77777777" w:rsidR="009C69C2" w:rsidRPr="004551A6" w:rsidRDefault="009C69C2" w:rsidP="009C69C2">
            <w:pPr>
              <w:tabs>
                <w:tab w:val="left" w:pos="13500"/>
              </w:tabs>
              <w:jc w:val="both"/>
              <w:rPr>
                <w:rFonts w:ascii="Times New Roman" w:hAnsi="Times New Roman" w:cs="Times New Roman"/>
                <w:lang w:val="ro-MD"/>
              </w:rPr>
            </w:pPr>
          </w:p>
        </w:tc>
      </w:tr>
      <w:tr w:rsidR="00DA3830" w:rsidRPr="004551A6" w14:paraId="75C9BD7C" w14:textId="77777777" w:rsidTr="00754203">
        <w:trPr>
          <w:trHeight w:val="1430"/>
        </w:trPr>
        <w:tc>
          <w:tcPr>
            <w:tcW w:w="5040" w:type="dxa"/>
            <w:vAlign w:val="center"/>
          </w:tcPr>
          <w:p w14:paraId="3BEB68D0" w14:textId="00671A49" w:rsidR="00DA3830" w:rsidRPr="004551A6" w:rsidRDefault="00DA3830"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(4)   În sensul prezentului regulament, poziția ce rămâne după deducerea pozițiilor lungi deținute de o persoană fizică sau juridică în raport cu capitalul social emis din pozițiile scurte deținute de acea persoană în raport cu capitalul respectiv se consideră poziție scurtă netă în raport cu capitalul social emis al societății respective.</w:t>
            </w:r>
          </w:p>
        </w:tc>
        <w:tc>
          <w:tcPr>
            <w:tcW w:w="4230" w:type="dxa"/>
            <w:tcBorders>
              <w:top w:val="single" w:sz="4" w:space="0" w:color="auto"/>
              <w:bottom w:val="single" w:sz="4" w:space="0" w:color="auto"/>
            </w:tcBorders>
            <w:vAlign w:val="center"/>
          </w:tcPr>
          <w:p w14:paraId="06B0B3DE" w14:textId="77777777" w:rsidR="009C69C2"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(5) În sensul prezentului capitol: </w:t>
            </w:r>
          </w:p>
          <w:p w14:paraId="5120D857" w14:textId="7E7D4CCA" w:rsidR="00DA3830" w:rsidRPr="004551A6" w:rsidRDefault="009C69C2" w:rsidP="009C69C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w:t>
            </w:r>
            <w:proofErr w:type="spellStart"/>
            <w:r w:rsidRPr="004551A6">
              <w:rPr>
                <w:rFonts w:ascii="Times New Roman" w:hAnsi="Times New Roman" w:cs="Times New Roman"/>
                <w:lang w:val="ro-MD"/>
              </w:rPr>
              <w:t>poziţia</w:t>
            </w:r>
            <w:proofErr w:type="spellEnd"/>
            <w:r w:rsidRPr="004551A6">
              <w:rPr>
                <w:rFonts w:ascii="Times New Roman" w:hAnsi="Times New Roman" w:cs="Times New Roman"/>
                <w:lang w:val="ro-MD"/>
              </w:rPr>
              <w:t xml:space="preserve"> rămasă după deducerea </w:t>
            </w:r>
            <w:proofErr w:type="spellStart"/>
            <w:r w:rsidRPr="004551A6">
              <w:rPr>
                <w:rFonts w:ascii="Times New Roman" w:hAnsi="Times New Roman" w:cs="Times New Roman"/>
                <w:lang w:val="ro-MD"/>
              </w:rPr>
              <w:t>poziţiilor</w:t>
            </w:r>
            <w:proofErr w:type="spellEnd"/>
            <w:r w:rsidRPr="004551A6">
              <w:rPr>
                <w:rFonts w:ascii="Times New Roman" w:hAnsi="Times New Roman" w:cs="Times New Roman"/>
                <w:lang w:val="ro-MD"/>
              </w:rPr>
              <w:t xml:space="preserve"> lungi </w:t>
            </w:r>
            <w:proofErr w:type="spellStart"/>
            <w:r w:rsidRPr="004551A6">
              <w:rPr>
                <w:rFonts w:ascii="Times New Roman" w:hAnsi="Times New Roman" w:cs="Times New Roman"/>
                <w:lang w:val="ro-MD"/>
              </w:rPr>
              <w:t>deţinute</w:t>
            </w:r>
            <w:proofErr w:type="spellEnd"/>
            <w:r w:rsidRPr="004551A6">
              <w:rPr>
                <w:rFonts w:ascii="Times New Roman" w:hAnsi="Times New Roman" w:cs="Times New Roman"/>
                <w:lang w:val="ro-MD"/>
              </w:rPr>
              <w:t xml:space="preserve"> de o persoană fizică sau juridică în raport cu capitalul social emis din </w:t>
            </w:r>
            <w:proofErr w:type="spellStart"/>
            <w:r w:rsidRPr="004551A6">
              <w:rPr>
                <w:rFonts w:ascii="Times New Roman" w:hAnsi="Times New Roman" w:cs="Times New Roman"/>
                <w:lang w:val="ro-MD"/>
              </w:rPr>
              <w:t>poziţiile</w:t>
            </w:r>
            <w:proofErr w:type="spellEnd"/>
            <w:r w:rsidRPr="004551A6">
              <w:rPr>
                <w:rFonts w:ascii="Times New Roman" w:hAnsi="Times New Roman" w:cs="Times New Roman"/>
                <w:lang w:val="ro-MD"/>
              </w:rPr>
              <w:t xml:space="preserve"> scurte </w:t>
            </w:r>
            <w:proofErr w:type="spellStart"/>
            <w:r w:rsidRPr="004551A6">
              <w:rPr>
                <w:rFonts w:ascii="Times New Roman" w:hAnsi="Times New Roman" w:cs="Times New Roman"/>
                <w:lang w:val="ro-MD"/>
              </w:rPr>
              <w:t>deţinute</w:t>
            </w:r>
            <w:proofErr w:type="spellEnd"/>
            <w:r w:rsidRPr="004551A6">
              <w:rPr>
                <w:rFonts w:ascii="Times New Roman" w:hAnsi="Times New Roman" w:cs="Times New Roman"/>
                <w:lang w:val="ro-MD"/>
              </w:rPr>
              <w:t xml:space="preserve"> de aceeași persoană în raport cu capitalul respectiv se consideră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scurtă netă în raport cu capitalul social emis al societăţii respective;</w:t>
            </w:r>
          </w:p>
        </w:tc>
        <w:tc>
          <w:tcPr>
            <w:tcW w:w="1902" w:type="dxa"/>
            <w:tcBorders>
              <w:top w:val="single" w:sz="4" w:space="0" w:color="auto"/>
              <w:bottom w:val="single" w:sz="4" w:space="0" w:color="auto"/>
            </w:tcBorders>
            <w:vAlign w:val="center"/>
          </w:tcPr>
          <w:p w14:paraId="741872AB" w14:textId="6DA6F171" w:rsidR="00DA3830"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tcBorders>
              <w:top w:val="single" w:sz="4" w:space="0" w:color="auto"/>
              <w:bottom w:val="single" w:sz="4" w:space="0" w:color="auto"/>
            </w:tcBorders>
            <w:vAlign w:val="center"/>
          </w:tcPr>
          <w:p w14:paraId="68F40DFE" w14:textId="77777777" w:rsidR="00DA3830" w:rsidRPr="004551A6" w:rsidRDefault="00DA3830" w:rsidP="009C69C2">
            <w:pPr>
              <w:tabs>
                <w:tab w:val="left" w:pos="13500"/>
              </w:tabs>
              <w:jc w:val="both"/>
              <w:rPr>
                <w:rFonts w:ascii="Times New Roman" w:hAnsi="Times New Roman" w:cs="Times New Roman"/>
                <w:lang w:val="ro-MD"/>
              </w:rPr>
            </w:pPr>
          </w:p>
        </w:tc>
      </w:tr>
      <w:tr w:rsidR="00DA3830" w:rsidRPr="004551A6" w14:paraId="7D33B938" w14:textId="77777777" w:rsidTr="00754203">
        <w:trPr>
          <w:trHeight w:val="2015"/>
        </w:trPr>
        <w:tc>
          <w:tcPr>
            <w:tcW w:w="5040" w:type="dxa"/>
            <w:vAlign w:val="center"/>
          </w:tcPr>
          <w:p w14:paraId="6AB3D34F" w14:textId="0ACF26D3" w:rsidR="00DA3830" w:rsidRPr="004551A6" w:rsidRDefault="00DA3830"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(5)   În sensul prezentului regulament, poziția ce rămâne după deducerea pozițiilor lungi deținute de o persoană fizică sau juridică în raport cu datoria suverană emisă și a oricăror poziții lungi pe titlurile de creanță ale unui emitent suveran, în cazul cărora fixarea prețului se află în strânsă corelare cu fixarea prețului datoriei suverane date din pozițiile scurte deținute de acea persoană în raport cu aceeași datorie suverană, se consideră poziție scurtă netă în raport cu datoria suverană emisă de respectivul emitent suveran.</w:t>
            </w:r>
          </w:p>
        </w:tc>
        <w:tc>
          <w:tcPr>
            <w:tcW w:w="4230" w:type="dxa"/>
            <w:tcBorders>
              <w:top w:val="single" w:sz="4" w:space="0" w:color="auto"/>
              <w:bottom w:val="nil"/>
            </w:tcBorders>
            <w:vAlign w:val="center"/>
          </w:tcPr>
          <w:p w14:paraId="0FBE6062" w14:textId="7E257819" w:rsidR="00DA3830" w:rsidRPr="004551A6" w:rsidRDefault="009C69C2"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b) </w:t>
            </w:r>
            <w:proofErr w:type="spellStart"/>
            <w:r w:rsidRPr="004551A6">
              <w:rPr>
                <w:rFonts w:ascii="Times New Roman" w:hAnsi="Times New Roman" w:cs="Times New Roman"/>
                <w:lang w:val="ro-MD"/>
              </w:rPr>
              <w:t>poziţia</w:t>
            </w:r>
            <w:proofErr w:type="spellEnd"/>
            <w:r w:rsidRPr="004551A6">
              <w:rPr>
                <w:rFonts w:ascii="Times New Roman" w:hAnsi="Times New Roman" w:cs="Times New Roman"/>
                <w:lang w:val="ro-MD"/>
              </w:rPr>
              <w:t xml:space="preserve"> rămasă după deducerea </w:t>
            </w:r>
            <w:proofErr w:type="spellStart"/>
            <w:r w:rsidRPr="004551A6">
              <w:rPr>
                <w:rFonts w:ascii="Times New Roman" w:hAnsi="Times New Roman" w:cs="Times New Roman"/>
                <w:lang w:val="ro-MD"/>
              </w:rPr>
              <w:t>poziţiilor</w:t>
            </w:r>
            <w:proofErr w:type="spellEnd"/>
            <w:r w:rsidRPr="004551A6">
              <w:rPr>
                <w:rFonts w:ascii="Times New Roman" w:hAnsi="Times New Roman" w:cs="Times New Roman"/>
                <w:lang w:val="ro-MD"/>
              </w:rPr>
              <w:t xml:space="preserve"> lungi </w:t>
            </w:r>
            <w:proofErr w:type="spellStart"/>
            <w:r w:rsidRPr="004551A6">
              <w:rPr>
                <w:rFonts w:ascii="Times New Roman" w:hAnsi="Times New Roman" w:cs="Times New Roman"/>
                <w:lang w:val="ro-MD"/>
              </w:rPr>
              <w:t>deţinute</w:t>
            </w:r>
            <w:proofErr w:type="spellEnd"/>
            <w:r w:rsidRPr="004551A6">
              <w:rPr>
                <w:rFonts w:ascii="Times New Roman" w:hAnsi="Times New Roman" w:cs="Times New Roman"/>
                <w:lang w:val="ro-MD"/>
              </w:rPr>
              <w:t xml:space="preserve"> de o persoană fizică sau juridică în raport cu datoria suverană emisă și a pozițiilor lungi în titlurile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ale emitentului suveran, în cazul cărora stabilirea </w:t>
            </w:r>
            <w:proofErr w:type="spellStart"/>
            <w:r w:rsidRPr="004551A6">
              <w:rPr>
                <w:rFonts w:ascii="Times New Roman" w:hAnsi="Times New Roman" w:cs="Times New Roman"/>
                <w:lang w:val="ro-MD"/>
              </w:rPr>
              <w:t>preţului</w:t>
            </w:r>
            <w:proofErr w:type="spellEnd"/>
            <w:r w:rsidRPr="004551A6">
              <w:rPr>
                <w:rFonts w:ascii="Times New Roman" w:hAnsi="Times New Roman" w:cs="Times New Roman"/>
                <w:lang w:val="ro-MD"/>
              </w:rPr>
              <w:t xml:space="preserve"> se află în strânsă corelare cu stabilirea </w:t>
            </w:r>
            <w:proofErr w:type="spellStart"/>
            <w:r w:rsidRPr="004551A6">
              <w:rPr>
                <w:rFonts w:ascii="Times New Roman" w:hAnsi="Times New Roman" w:cs="Times New Roman"/>
                <w:lang w:val="ro-MD"/>
              </w:rPr>
              <w:t>preţului</w:t>
            </w:r>
            <w:proofErr w:type="spellEnd"/>
            <w:r w:rsidRPr="004551A6">
              <w:rPr>
                <w:rFonts w:ascii="Times New Roman" w:hAnsi="Times New Roman" w:cs="Times New Roman"/>
                <w:lang w:val="ro-MD"/>
              </w:rPr>
              <w:t xml:space="preserve"> datoriei suverane date din </w:t>
            </w:r>
            <w:proofErr w:type="spellStart"/>
            <w:r w:rsidRPr="004551A6">
              <w:rPr>
                <w:rFonts w:ascii="Times New Roman" w:hAnsi="Times New Roman" w:cs="Times New Roman"/>
                <w:lang w:val="ro-MD"/>
              </w:rPr>
              <w:t>poziţiile</w:t>
            </w:r>
            <w:proofErr w:type="spellEnd"/>
            <w:r w:rsidRPr="004551A6">
              <w:rPr>
                <w:rFonts w:ascii="Times New Roman" w:hAnsi="Times New Roman" w:cs="Times New Roman"/>
                <w:lang w:val="ro-MD"/>
              </w:rPr>
              <w:t xml:space="preserve"> scurte </w:t>
            </w:r>
            <w:proofErr w:type="spellStart"/>
            <w:r w:rsidRPr="004551A6">
              <w:rPr>
                <w:rFonts w:ascii="Times New Roman" w:hAnsi="Times New Roman" w:cs="Times New Roman"/>
                <w:lang w:val="ro-MD"/>
              </w:rPr>
              <w:t>deţinute</w:t>
            </w:r>
            <w:proofErr w:type="spellEnd"/>
            <w:r w:rsidRPr="004551A6">
              <w:rPr>
                <w:rFonts w:ascii="Times New Roman" w:hAnsi="Times New Roman" w:cs="Times New Roman"/>
                <w:lang w:val="ro-MD"/>
              </w:rPr>
              <w:t xml:space="preserve"> de aceeași persoană în raport cu aceeași datorie suverană, se consideră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scurtă netă în raport cu datoria suverană emisă de emitentul suveran.</w:t>
            </w:r>
          </w:p>
        </w:tc>
        <w:tc>
          <w:tcPr>
            <w:tcW w:w="1902" w:type="dxa"/>
            <w:tcBorders>
              <w:top w:val="single" w:sz="4" w:space="0" w:color="auto"/>
              <w:bottom w:val="nil"/>
            </w:tcBorders>
            <w:vAlign w:val="center"/>
          </w:tcPr>
          <w:p w14:paraId="15844B8C" w14:textId="38896567" w:rsidR="00DA3830"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tcBorders>
              <w:top w:val="single" w:sz="4" w:space="0" w:color="auto"/>
              <w:bottom w:val="nil"/>
            </w:tcBorders>
            <w:vAlign w:val="center"/>
          </w:tcPr>
          <w:p w14:paraId="0F52F954" w14:textId="77777777" w:rsidR="00DA3830" w:rsidRPr="004551A6" w:rsidRDefault="00DA3830" w:rsidP="009C69C2">
            <w:pPr>
              <w:tabs>
                <w:tab w:val="left" w:pos="13500"/>
              </w:tabs>
              <w:jc w:val="both"/>
              <w:rPr>
                <w:rFonts w:ascii="Times New Roman" w:hAnsi="Times New Roman" w:cs="Times New Roman"/>
                <w:lang w:val="ro-MD"/>
              </w:rPr>
            </w:pPr>
          </w:p>
        </w:tc>
      </w:tr>
      <w:tr w:rsidR="009C69C2" w:rsidRPr="004551A6" w14:paraId="7172DAAF" w14:textId="77777777" w:rsidTr="00754203">
        <w:trPr>
          <w:trHeight w:val="1007"/>
        </w:trPr>
        <w:tc>
          <w:tcPr>
            <w:tcW w:w="5040" w:type="dxa"/>
            <w:tcBorders>
              <w:bottom w:val="single" w:sz="4" w:space="0" w:color="auto"/>
            </w:tcBorders>
            <w:vAlign w:val="center"/>
          </w:tcPr>
          <w:p w14:paraId="73563334" w14:textId="4F2AA12D"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(6)   Calcularea, în conformitate cu alineatele (1)-(5), a datoriei suverane se realizează pentru fiecare emitent suveran, chiar dacă entități diferite emit datorie suverană în numele emitentului suveran.</w:t>
            </w:r>
          </w:p>
        </w:tc>
        <w:tc>
          <w:tcPr>
            <w:tcW w:w="4230" w:type="dxa"/>
            <w:tcBorders>
              <w:bottom w:val="single" w:sz="4" w:space="0" w:color="auto"/>
            </w:tcBorders>
            <w:vAlign w:val="center"/>
          </w:tcPr>
          <w:p w14:paraId="4CF75025" w14:textId="77777777" w:rsidR="009C69C2" w:rsidRPr="004551A6" w:rsidRDefault="009C69C2" w:rsidP="009C69C2">
            <w:pPr>
              <w:tabs>
                <w:tab w:val="left" w:pos="13500"/>
              </w:tabs>
              <w:ind w:right="-15"/>
              <w:jc w:val="both"/>
              <w:rPr>
                <w:rFonts w:ascii="Times New Roman" w:hAnsi="Times New Roman" w:cs="Times New Roman"/>
                <w:lang w:val="ro-MD"/>
              </w:rPr>
            </w:pPr>
          </w:p>
        </w:tc>
        <w:tc>
          <w:tcPr>
            <w:tcW w:w="1902" w:type="dxa"/>
            <w:tcBorders>
              <w:bottom w:val="single" w:sz="4" w:space="0" w:color="auto"/>
            </w:tcBorders>
            <w:vAlign w:val="center"/>
          </w:tcPr>
          <w:p w14:paraId="46CA77D4" w14:textId="27E526CE" w:rsidR="009C69C2"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Prevederi UE </w:t>
            </w:r>
            <w:r w:rsidR="002605E7">
              <w:rPr>
                <w:rFonts w:ascii="Times New Roman" w:hAnsi="Times New Roman" w:cs="Times New Roman"/>
                <w:lang w:val="ro-MD"/>
              </w:rPr>
              <w:t>neaplicabile</w:t>
            </w:r>
          </w:p>
        </w:tc>
        <w:tc>
          <w:tcPr>
            <w:tcW w:w="3267" w:type="dxa"/>
            <w:tcBorders>
              <w:bottom w:val="single" w:sz="4" w:space="0" w:color="auto"/>
            </w:tcBorders>
            <w:vAlign w:val="center"/>
          </w:tcPr>
          <w:p w14:paraId="6063D86E" w14:textId="336E889A" w:rsidR="009C69C2" w:rsidRPr="004551A6" w:rsidRDefault="002605E7" w:rsidP="009C69C2">
            <w:pPr>
              <w:tabs>
                <w:tab w:val="left" w:pos="13500"/>
              </w:tabs>
              <w:jc w:val="both"/>
              <w:rPr>
                <w:rFonts w:ascii="Times New Roman" w:hAnsi="Times New Roman" w:cs="Times New Roman"/>
                <w:lang w:val="ro-MD"/>
              </w:rPr>
            </w:pPr>
            <w:r w:rsidRPr="002605E7">
              <w:rPr>
                <w:rFonts w:ascii="Times New Roman" w:hAnsi="Times New Roman" w:cs="Times New Roman"/>
                <w:lang w:val="ro-MD"/>
              </w:rPr>
              <w:t>Prevederea privind calcularea datoriei suverane per emitent suveran</w:t>
            </w:r>
            <w:r>
              <w:rPr>
                <w:rFonts w:ascii="Times New Roman" w:hAnsi="Times New Roman" w:cs="Times New Roman"/>
                <w:lang w:val="ro-MD"/>
              </w:rPr>
              <w:t xml:space="preserve"> </w:t>
            </w:r>
            <w:r w:rsidRPr="002605E7">
              <w:rPr>
                <w:rFonts w:ascii="Times New Roman" w:hAnsi="Times New Roman" w:cs="Times New Roman"/>
                <w:lang w:val="ro-MD"/>
              </w:rPr>
              <w:t xml:space="preserve">este inaplicabilă în contextul </w:t>
            </w:r>
            <w:r>
              <w:rPr>
                <w:rFonts w:ascii="Times New Roman" w:hAnsi="Times New Roman" w:cs="Times New Roman"/>
                <w:lang w:val="ro-MD"/>
              </w:rPr>
              <w:t>național, având în vedere că există un singur emitent (Ministerul Finanțelor)</w:t>
            </w:r>
            <w:r w:rsidRPr="002605E7">
              <w:rPr>
                <w:rFonts w:ascii="Times New Roman" w:hAnsi="Times New Roman" w:cs="Times New Roman"/>
                <w:lang w:val="ro-MD"/>
              </w:rPr>
              <w:t>.</w:t>
            </w:r>
          </w:p>
        </w:tc>
      </w:tr>
      <w:tr w:rsidR="00DA3830" w:rsidRPr="004551A6" w14:paraId="16366B6F" w14:textId="77777777" w:rsidTr="00754203">
        <w:trPr>
          <w:trHeight w:val="710"/>
        </w:trPr>
        <w:tc>
          <w:tcPr>
            <w:tcW w:w="5040" w:type="dxa"/>
            <w:tcBorders>
              <w:bottom w:val="single" w:sz="4" w:space="0" w:color="auto"/>
            </w:tcBorders>
            <w:vAlign w:val="center"/>
          </w:tcPr>
          <w:p w14:paraId="2133AD50" w14:textId="77777777" w:rsidR="00DA3830" w:rsidRPr="004551A6" w:rsidRDefault="00DA3830"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(7)   Comisiei i se conferă competența de a adopta acte delegate, în conformitate cu dispozițiile de la articolul 42 pentru a preciza:</w:t>
            </w:r>
          </w:p>
          <w:p w14:paraId="6D6A8C6B" w14:textId="7FE00976" w:rsidR="00DA3830" w:rsidRPr="004551A6" w:rsidRDefault="00DA3830"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(a) cazurile în care se consideră că o persoană fizică sau juridică deține acțiuni sau titluri de creanță în sensul alineatului (2);</w:t>
            </w:r>
          </w:p>
          <w:p w14:paraId="451653C7" w14:textId="36F56993" w:rsidR="00DA3830" w:rsidRPr="004551A6" w:rsidRDefault="00DA3830"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(b) cazurile în care o persoană fizică sau juridică deține o poziție scurtă netă în sensul alineatelor (4) și (5), precum și metoda de calcul a acestei poziții;</w:t>
            </w:r>
          </w:p>
          <w:p w14:paraId="74B4FEDC" w14:textId="22C9E8D1" w:rsidR="00DA3830" w:rsidRPr="004551A6" w:rsidRDefault="00DA3830"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 metoda de calcul a pozițiilor în sensul alineatelor (3), (4) și (5) în cazul în care diversele entități dintr-un grup dețin poziții lungi sau scurte sau pentru activitățile de administrare de fonduri referitoare la fonduri diferite.</w:t>
            </w:r>
          </w:p>
          <w:p w14:paraId="242DD3E4" w14:textId="5EA22A44" w:rsidR="00DA3830" w:rsidRPr="004551A6" w:rsidRDefault="00DA3830"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În sensul literei (c) de la primul paragraf, metoda de calcul folosită analizează, în special, dacă se urmăresc diverse strategii de investiții în raport cu un anumit emitent prin mai multe fonduri separate gestionate de același administrator de fonduri, dacă se urmărește aceeași strategie de investiții în raport cu un anumit emitent prin mai multe fonduri și dacă mai multe portofolii din cadrul aceleiași entități sunt gestionate discreționar urmărind aceeași strategie de investiții în raport cu un anumit emitent..</w:t>
            </w:r>
          </w:p>
        </w:tc>
        <w:tc>
          <w:tcPr>
            <w:tcW w:w="4230" w:type="dxa"/>
            <w:tcBorders>
              <w:bottom w:val="single" w:sz="4" w:space="0" w:color="auto"/>
            </w:tcBorders>
            <w:vAlign w:val="center"/>
          </w:tcPr>
          <w:p w14:paraId="0D269318" w14:textId="77777777" w:rsidR="00DA3830" w:rsidRPr="004551A6" w:rsidRDefault="00DA3830" w:rsidP="00E05E92">
            <w:pPr>
              <w:tabs>
                <w:tab w:val="left" w:pos="13500"/>
              </w:tabs>
              <w:ind w:right="-15"/>
              <w:jc w:val="both"/>
              <w:rPr>
                <w:rFonts w:ascii="Times New Roman" w:hAnsi="Times New Roman" w:cs="Times New Roman"/>
                <w:lang w:val="ro-MD"/>
              </w:rPr>
            </w:pPr>
          </w:p>
        </w:tc>
        <w:tc>
          <w:tcPr>
            <w:tcW w:w="1902" w:type="dxa"/>
            <w:tcBorders>
              <w:bottom w:val="single" w:sz="4" w:space="0" w:color="auto"/>
            </w:tcBorders>
            <w:vAlign w:val="center"/>
          </w:tcPr>
          <w:p w14:paraId="1BE5BB37" w14:textId="226F7254" w:rsidR="00DA3830"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tcBorders>
              <w:bottom w:val="single" w:sz="4" w:space="0" w:color="auto"/>
            </w:tcBorders>
            <w:vAlign w:val="center"/>
          </w:tcPr>
          <w:p w14:paraId="574BE8FF" w14:textId="49B06609" w:rsidR="00DA3830" w:rsidRPr="004551A6" w:rsidRDefault="009C69C2"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F82817" w:rsidRPr="004551A6" w14:paraId="756AE2AB" w14:textId="77777777" w:rsidTr="00754203">
        <w:trPr>
          <w:trHeight w:val="3910"/>
        </w:trPr>
        <w:tc>
          <w:tcPr>
            <w:tcW w:w="5040" w:type="dxa"/>
            <w:tcBorders>
              <w:top w:val="single" w:sz="4" w:space="0" w:color="auto"/>
            </w:tcBorders>
            <w:vAlign w:val="center"/>
          </w:tcPr>
          <w:p w14:paraId="710ABED2" w14:textId="77777777" w:rsidR="00F82817" w:rsidRPr="004551A6" w:rsidRDefault="00F82817" w:rsidP="00DA3830">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lastRenderedPageBreak/>
              <w:t>Articolul 4</w:t>
            </w:r>
          </w:p>
          <w:p w14:paraId="44477A5F" w14:textId="77777777" w:rsidR="00F82817" w:rsidRPr="004551A6" w:rsidRDefault="00F82817" w:rsidP="00DA3830">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 xml:space="preserve">Poziție descoperită pe un </w:t>
            </w:r>
            <w:proofErr w:type="spellStart"/>
            <w:r w:rsidRPr="004551A6">
              <w:rPr>
                <w:rFonts w:ascii="Times New Roman" w:hAnsi="Times New Roman" w:cs="Times New Roman"/>
                <w:b/>
                <w:bCs/>
                <w:lang w:val="ro-MD"/>
              </w:rPr>
              <w:t>swap</w:t>
            </w:r>
            <w:proofErr w:type="spellEnd"/>
            <w:r w:rsidRPr="004551A6">
              <w:rPr>
                <w:rFonts w:ascii="Times New Roman" w:hAnsi="Times New Roman" w:cs="Times New Roman"/>
                <w:b/>
                <w:bCs/>
                <w:lang w:val="ro-MD"/>
              </w:rPr>
              <w:t xml:space="preserve"> pe riscul de credit al datoriei suverane</w:t>
            </w:r>
          </w:p>
          <w:p w14:paraId="052E6090" w14:textId="77777777"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(1)   În sensul prezentului regulament, se consideră că o persoană fizică sau juridică deține o poziție neacoperită pe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al datoriei suverane atunci când </w:t>
            </w:r>
            <w:proofErr w:type="spellStart"/>
            <w:r w:rsidRPr="004551A6">
              <w:rPr>
                <w:rFonts w:ascii="Times New Roman" w:hAnsi="Times New Roman" w:cs="Times New Roman"/>
                <w:lang w:val="ro-MD"/>
              </w:rPr>
              <w:t>swapul</w:t>
            </w:r>
            <w:proofErr w:type="spellEnd"/>
            <w:r w:rsidRPr="004551A6">
              <w:rPr>
                <w:rFonts w:ascii="Times New Roman" w:hAnsi="Times New Roman" w:cs="Times New Roman"/>
                <w:lang w:val="ro-MD"/>
              </w:rPr>
              <w:t xml:space="preserve"> pe riscul de credit al datoriei suverane nu este utilizat ca acoperire împotriva:</w:t>
            </w:r>
          </w:p>
          <w:p w14:paraId="7AD9E8E8" w14:textId="7E1C37CC"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(a) riscului ca emitentul să nu își îndeplinească obligațiile, în cazul în care persoana fizică sau juridică deține o poziție lungă pe datoria suverană a respectivului emitent de care este legat </w:t>
            </w:r>
            <w:proofErr w:type="spellStart"/>
            <w:r w:rsidRPr="004551A6">
              <w:rPr>
                <w:rFonts w:ascii="Times New Roman" w:hAnsi="Times New Roman" w:cs="Times New Roman"/>
                <w:lang w:val="ro-MD"/>
              </w:rPr>
              <w:t>swapul</w:t>
            </w:r>
            <w:proofErr w:type="spellEnd"/>
            <w:r w:rsidRPr="004551A6">
              <w:rPr>
                <w:rFonts w:ascii="Times New Roman" w:hAnsi="Times New Roman" w:cs="Times New Roman"/>
                <w:lang w:val="ro-MD"/>
              </w:rPr>
              <w:t xml:space="preserve"> pe riscul de credit al datoriei suverane; sau</w:t>
            </w:r>
          </w:p>
          <w:p w14:paraId="60C95A65" w14:textId="29D92846" w:rsidR="00F82817" w:rsidRPr="004551A6" w:rsidRDefault="00F82817" w:rsidP="002A4D31">
            <w:pPr>
              <w:tabs>
                <w:tab w:val="left" w:pos="13500"/>
              </w:tabs>
              <w:jc w:val="both"/>
              <w:rPr>
                <w:rFonts w:ascii="Times New Roman" w:hAnsi="Times New Roman" w:cs="Times New Roman"/>
                <w:lang w:val="ro-MD"/>
              </w:rPr>
            </w:pPr>
            <w:r w:rsidRPr="004551A6">
              <w:rPr>
                <w:rFonts w:ascii="Times New Roman" w:hAnsi="Times New Roman" w:cs="Times New Roman"/>
                <w:lang w:val="ro-MD"/>
              </w:rPr>
              <w:t>(b) riscului scăderii valorii datoriei suverane, în cazul în care persoana fizică sau juridică deține active sau pasive, care pot include, dar nu se limitează la contracte financiare, un portofoliu de active sau de obligații financiare a căror valoare este corelată cu valoarea datoriei suverane.</w:t>
            </w:r>
          </w:p>
        </w:tc>
        <w:tc>
          <w:tcPr>
            <w:tcW w:w="4230" w:type="dxa"/>
            <w:tcBorders>
              <w:top w:val="single" w:sz="4" w:space="0" w:color="auto"/>
            </w:tcBorders>
            <w:vAlign w:val="center"/>
          </w:tcPr>
          <w:p w14:paraId="416C3EAB" w14:textId="77777777" w:rsidR="00733B66" w:rsidRPr="004551A6" w:rsidRDefault="00733B66" w:rsidP="00733B66">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 xml:space="preserve">Articolul 133. Poziție descoperită pe un </w:t>
            </w:r>
            <w:proofErr w:type="spellStart"/>
            <w:r w:rsidRPr="004551A6">
              <w:rPr>
                <w:rFonts w:ascii="Times New Roman" w:hAnsi="Times New Roman" w:cs="Times New Roman"/>
                <w:b/>
                <w:bCs/>
                <w:lang w:val="ro-MD"/>
              </w:rPr>
              <w:t>swap</w:t>
            </w:r>
            <w:proofErr w:type="spellEnd"/>
            <w:r w:rsidRPr="004551A6">
              <w:rPr>
                <w:rFonts w:ascii="Times New Roman" w:hAnsi="Times New Roman" w:cs="Times New Roman"/>
                <w:b/>
                <w:bCs/>
                <w:lang w:val="ro-MD"/>
              </w:rPr>
              <w:t xml:space="preserve"> pe riscul de credit al datoriei suverane</w:t>
            </w:r>
          </w:p>
          <w:p w14:paraId="70ACFC10" w14:textId="77777777" w:rsidR="00733B66" w:rsidRPr="004551A6" w:rsidRDefault="00733B66" w:rsidP="00733B66">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Se consideră că o persoană fizică sau juridică </w:t>
            </w:r>
            <w:proofErr w:type="spellStart"/>
            <w:r w:rsidRPr="004551A6">
              <w:rPr>
                <w:rFonts w:ascii="Times New Roman" w:hAnsi="Times New Roman" w:cs="Times New Roman"/>
                <w:lang w:val="ro-MD"/>
              </w:rPr>
              <w:t>deţine</w:t>
            </w:r>
            <w:proofErr w:type="spellEnd"/>
            <w:r w:rsidRPr="004551A6">
              <w:rPr>
                <w:rFonts w:ascii="Times New Roman" w:hAnsi="Times New Roman" w:cs="Times New Roman"/>
                <w:lang w:val="ro-MD"/>
              </w:rPr>
              <w:t xml:space="preserve">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descoperită pe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al datoriei suverane atunci când </w:t>
            </w:r>
            <w:proofErr w:type="spellStart"/>
            <w:r w:rsidRPr="004551A6">
              <w:rPr>
                <w:rFonts w:ascii="Times New Roman" w:hAnsi="Times New Roman" w:cs="Times New Roman"/>
                <w:lang w:val="ro-MD"/>
              </w:rPr>
              <w:t>swapul</w:t>
            </w:r>
            <w:proofErr w:type="spellEnd"/>
            <w:r w:rsidRPr="004551A6">
              <w:rPr>
                <w:rFonts w:ascii="Times New Roman" w:hAnsi="Times New Roman" w:cs="Times New Roman"/>
                <w:lang w:val="ro-MD"/>
              </w:rPr>
              <w:t xml:space="preserve"> pe riscul de credit al datoriei suverane nu este utilizat ca acoperire împotriva:</w:t>
            </w:r>
          </w:p>
          <w:p w14:paraId="374ED8C4" w14:textId="77777777" w:rsidR="00733B66" w:rsidRPr="004551A6" w:rsidRDefault="00733B66" w:rsidP="00733B66">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riscului ca emitentul să nu își îndeplinească obligaţiile, în cazul în care persoana fizică sau juridică </w:t>
            </w:r>
            <w:proofErr w:type="spellStart"/>
            <w:r w:rsidRPr="004551A6">
              <w:rPr>
                <w:rFonts w:ascii="Times New Roman" w:hAnsi="Times New Roman" w:cs="Times New Roman"/>
                <w:lang w:val="ro-MD"/>
              </w:rPr>
              <w:t>deţine</w:t>
            </w:r>
            <w:proofErr w:type="spellEnd"/>
            <w:r w:rsidRPr="004551A6">
              <w:rPr>
                <w:rFonts w:ascii="Times New Roman" w:hAnsi="Times New Roman" w:cs="Times New Roman"/>
                <w:lang w:val="ro-MD"/>
              </w:rPr>
              <w:t xml:space="preserve">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lungă pe datoria suverană a respectivului emitent de care este legat </w:t>
            </w:r>
            <w:proofErr w:type="spellStart"/>
            <w:r w:rsidRPr="004551A6">
              <w:rPr>
                <w:rFonts w:ascii="Times New Roman" w:hAnsi="Times New Roman" w:cs="Times New Roman"/>
                <w:lang w:val="ro-MD"/>
              </w:rPr>
              <w:t>swapul</w:t>
            </w:r>
            <w:proofErr w:type="spellEnd"/>
            <w:r w:rsidRPr="004551A6">
              <w:rPr>
                <w:rFonts w:ascii="Times New Roman" w:hAnsi="Times New Roman" w:cs="Times New Roman"/>
                <w:lang w:val="ro-MD"/>
              </w:rPr>
              <w:t xml:space="preserve"> pe riscul de credit al datoriei suverane; sau</w:t>
            </w:r>
          </w:p>
          <w:p w14:paraId="279DB9C6" w14:textId="66DEA0DB" w:rsidR="00F82817" w:rsidRPr="004551A6" w:rsidRDefault="00733B66" w:rsidP="00733B66">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b) riscului scăderii valorii datoriei suverane, în cazul în care persoana fizică sau juridică deţine active sau pasive, care pot include, dar nu se limitează la contracte financiare, un portofoliu de active sau de obligaţii financiare a căror valoare este corelată cu valoarea datoriei suverane.</w:t>
            </w:r>
          </w:p>
        </w:tc>
        <w:tc>
          <w:tcPr>
            <w:tcW w:w="1902" w:type="dxa"/>
            <w:tcBorders>
              <w:top w:val="single" w:sz="4" w:space="0" w:color="auto"/>
            </w:tcBorders>
            <w:vAlign w:val="center"/>
          </w:tcPr>
          <w:p w14:paraId="68EC95AD" w14:textId="5FD4F57D" w:rsidR="00F82817" w:rsidRPr="004551A6" w:rsidRDefault="00872DBB"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tcBorders>
              <w:top w:val="single" w:sz="4" w:space="0" w:color="auto"/>
            </w:tcBorders>
            <w:vAlign w:val="center"/>
          </w:tcPr>
          <w:p w14:paraId="57370941" w14:textId="77777777" w:rsidR="00F82817" w:rsidRPr="004551A6" w:rsidRDefault="00F82817" w:rsidP="009C69C2">
            <w:pPr>
              <w:tabs>
                <w:tab w:val="left" w:pos="13500"/>
              </w:tabs>
              <w:jc w:val="both"/>
              <w:rPr>
                <w:rFonts w:ascii="Times New Roman" w:hAnsi="Times New Roman" w:cs="Times New Roman"/>
                <w:lang w:val="ro-MD"/>
              </w:rPr>
            </w:pPr>
          </w:p>
        </w:tc>
      </w:tr>
      <w:tr w:rsidR="00F82817" w:rsidRPr="004551A6" w14:paraId="4A5BDFC8" w14:textId="77777777" w:rsidTr="00754203">
        <w:trPr>
          <w:trHeight w:val="2990"/>
        </w:trPr>
        <w:tc>
          <w:tcPr>
            <w:tcW w:w="5040" w:type="dxa"/>
            <w:tcBorders>
              <w:bottom w:val="single" w:sz="4" w:space="0" w:color="auto"/>
            </w:tcBorders>
            <w:vAlign w:val="center"/>
          </w:tcPr>
          <w:p w14:paraId="00B939EE" w14:textId="77777777"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(2)   Comisiei i se conferă competența de a adopta acte delegate, în conformitate cu dispozițiile de la articolul 42, pentru a preciza, în sensul alineatului (1) din prezentul articol:</w:t>
            </w:r>
          </w:p>
          <w:p w14:paraId="7E6171E5" w14:textId="2AB7FB0E"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(a) cazurile în care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al datoriei suverane este considerat o acoperire împotriva unui risc de nerespectare a unei obligații sau a riscului scăderii valorii datoriei suverane și metoda de calcul a poziției neacoperite pe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al datoriei suverane;</w:t>
            </w:r>
          </w:p>
          <w:p w14:paraId="03511B7A" w14:textId="7B5B6103" w:rsidR="00F82817" w:rsidRPr="004551A6" w:rsidRDefault="00F82817" w:rsidP="00DA3830">
            <w:pPr>
              <w:tabs>
                <w:tab w:val="left" w:pos="13500"/>
              </w:tabs>
              <w:jc w:val="both"/>
              <w:rPr>
                <w:rFonts w:ascii="Times New Roman" w:hAnsi="Times New Roman" w:cs="Times New Roman"/>
                <w:lang w:val="ro-MD"/>
              </w:rPr>
            </w:pPr>
            <w:r w:rsidRPr="004551A6">
              <w:rPr>
                <w:rFonts w:ascii="Times New Roman" w:hAnsi="Times New Roman" w:cs="Times New Roman"/>
                <w:lang w:val="ro-MD"/>
              </w:rPr>
              <w:t>(b) metoda de calcul a pozițiilor în cazul în care diversele entități dintr-un grup dețin poziții lungi sau scurte sau pentru activitățile de administrare de fonduri referitoare la fonduri diferite.</w:t>
            </w:r>
          </w:p>
        </w:tc>
        <w:tc>
          <w:tcPr>
            <w:tcW w:w="4230" w:type="dxa"/>
            <w:tcBorders>
              <w:top w:val="single" w:sz="4" w:space="0" w:color="auto"/>
              <w:bottom w:val="single" w:sz="4" w:space="0" w:color="auto"/>
            </w:tcBorders>
            <w:vAlign w:val="center"/>
          </w:tcPr>
          <w:p w14:paraId="5997D2E3" w14:textId="77777777" w:rsidR="00F82817" w:rsidRPr="004551A6" w:rsidRDefault="00F82817" w:rsidP="00E05E92">
            <w:pPr>
              <w:tabs>
                <w:tab w:val="left" w:pos="13500"/>
              </w:tabs>
              <w:ind w:right="-15"/>
              <w:jc w:val="both"/>
              <w:rPr>
                <w:rFonts w:ascii="Times New Roman" w:hAnsi="Times New Roman" w:cs="Times New Roman"/>
                <w:lang w:val="ro-RO"/>
              </w:rPr>
            </w:pPr>
          </w:p>
        </w:tc>
        <w:tc>
          <w:tcPr>
            <w:tcW w:w="1902" w:type="dxa"/>
            <w:tcBorders>
              <w:top w:val="single" w:sz="4" w:space="0" w:color="auto"/>
              <w:bottom w:val="single" w:sz="4" w:space="0" w:color="auto"/>
            </w:tcBorders>
            <w:vAlign w:val="center"/>
          </w:tcPr>
          <w:p w14:paraId="308237D1" w14:textId="73D8CAFC" w:rsidR="00F82817" w:rsidRPr="004551A6" w:rsidRDefault="00872DBB"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tcBorders>
              <w:top w:val="single" w:sz="4" w:space="0" w:color="auto"/>
              <w:bottom w:val="single" w:sz="4" w:space="0" w:color="auto"/>
            </w:tcBorders>
            <w:vAlign w:val="center"/>
          </w:tcPr>
          <w:p w14:paraId="0EA4263E" w14:textId="6226AA9E" w:rsidR="00F82817" w:rsidRPr="004551A6" w:rsidRDefault="00872DBB"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C8396C" w:rsidRPr="004551A6" w14:paraId="05267EDA" w14:textId="77777777" w:rsidTr="00754203">
        <w:trPr>
          <w:trHeight w:val="2870"/>
        </w:trPr>
        <w:tc>
          <w:tcPr>
            <w:tcW w:w="5040" w:type="dxa"/>
            <w:vAlign w:val="center"/>
          </w:tcPr>
          <w:p w14:paraId="0C9830F4" w14:textId="77777777" w:rsidR="002A4D31" w:rsidRPr="004551A6" w:rsidRDefault="002A4D31" w:rsidP="002A4D31">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lastRenderedPageBreak/>
              <w:t>CAPITOLUL II</w:t>
            </w:r>
          </w:p>
          <w:p w14:paraId="459AB0D2" w14:textId="77777777" w:rsidR="002A4D31" w:rsidRPr="004551A6" w:rsidRDefault="002A4D31" w:rsidP="002A4D31">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TRANSPARENȚA POZIȚIILOR SCURTE NETE</w:t>
            </w:r>
          </w:p>
          <w:p w14:paraId="5A7E3A42" w14:textId="77777777" w:rsidR="002A4D31" w:rsidRPr="004551A6" w:rsidRDefault="002A4D31" w:rsidP="002A4D31">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5</w:t>
            </w:r>
          </w:p>
          <w:p w14:paraId="378DEB3D" w14:textId="77777777" w:rsidR="002A4D31" w:rsidRPr="004551A6" w:rsidRDefault="002A4D31" w:rsidP="002A4D31">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Notificarea autorităților competente în legătură cu pozițiile scurte nete semnificative pe acțiuni</w:t>
            </w:r>
          </w:p>
          <w:p w14:paraId="54BBEF3D" w14:textId="719394F9" w:rsidR="00C8396C" w:rsidRPr="004551A6" w:rsidRDefault="002A4D31" w:rsidP="00872DBB">
            <w:pPr>
              <w:tabs>
                <w:tab w:val="left" w:pos="13500"/>
              </w:tabs>
              <w:jc w:val="both"/>
              <w:rPr>
                <w:rFonts w:ascii="Times New Roman" w:hAnsi="Times New Roman" w:cs="Times New Roman"/>
                <w:lang w:val="ro-MD"/>
              </w:rPr>
            </w:pPr>
            <w:r w:rsidRPr="004551A6">
              <w:rPr>
                <w:rFonts w:ascii="Times New Roman" w:hAnsi="Times New Roman" w:cs="Times New Roman"/>
                <w:lang w:val="ro-MD"/>
              </w:rPr>
              <w:t>(1)   O persoană fizică sau juridică care deține o poziție scurtă netă în raport cu capitalul social emis al unei societăți ale cărei acțiuni sunt admise la tranzacționare într-un loc de tranzacționare informează autoritatea competentă relevantă, în conformitate cu articolul 9, în cazul în care poziția atinge sau coboară sub un prag de notificare relevant, menționat la alineatul (2) din prezentul articol.</w:t>
            </w:r>
          </w:p>
        </w:tc>
        <w:tc>
          <w:tcPr>
            <w:tcW w:w="4230" w:type="dxa"/>
            <w:vAlign w:val="center"/>
          </w:tcPr>
          <w:p w14:paraId="55305B85" w14:textId="77777777" w:rsidR="00872DBB" w:rsidRPr="004551A6" w:rsidRDefault="00872DBB" w:rsidP="00872DBB">
            <w:pPr>
              <w:tabs>
                <w:tab w:val="left" w:pos="13500"/>
              </w:tabs>
              <w:ind w:right="-15"/>
              <w:jc w:val="both"/>
              <w:rPr>
                <w:rFonts w:ascii="Times New Roman" w:hAnsi="Times New Roman" w:cs="Times New Roman"/>
                <w:b/>
                <w:bCs/>
                <w:lang w:val="ro-RO"/>
              </w:rPr>
            </w:pPr>
            <w:r w:rsidRPr="004551A6">
              <w:rPr>
                <w:rFonts w:ascii="Times New Roman" w:hAnsi="Times New Roman" w:cs="Times New Roman"/>
                <w:b/>
                <w:bCs/>
                <w:lang w:val="ro-RO"/>
              </w:rPr>
              <w:t>Articolul 134. Regimul de transparență al pozițiilor scurte nete și pozițiile descoperite</w:t>
            </w:r>
          </w:p>
          <w:p w14:paraId="3B33E877" w14:textId="77777777" w:rsidR="00872DBB" w:rsidRPr="004551A6" w:rsidRDefault="00872DBB" w:rsidP="00872DBB">
            <w:pPr>
              <w:tabs>
                <w:tab w:val="left" w:pos="13500"/>
              </w:tabs>
              <w:ind w:right="-15"/>
              <w:jc w:val="both"/>
              <w:rPr>
                <w:rFonts w:ascii="Times New Roman" w:hAnsi="Times New Roman" w:cs="Times New Roman"/>
                <w:lang w:val="ro-RO"/>
              </w:rPr>
            </w:pPr>
            <w:r w:rsidRPr="004551A6">
              <w:rPr>
                <w:rFonts w:ascii="Times New Roman" w:hAnsi="Times New Roman" w:cs="Times New Roman"/>
                <w:lang w:val="ro-RO"/>
              </w:rPr>
              <w:t xml:space="preserve">(1) O persoană fizică sau juridică care </w:t>
            </w:r>
            <w:proofErr w:type="spellStart"/>
            <w:r w:rsidRPr="004551A6">
              <w:rPr>
                <w:rFonts w:ascii="Times New Roman" w:hAnsi="Times New Roman" w:cs="Times New Roman"/>
                <w:lang w:val="ro-RO"/>
              </w:rPr>
              <w:t>deţine</w:t>
            </w:r>
            <w:proofErr w:type="spellEnd"/>
            <w:r w:rsidRPr="004551A6">
              <w:rPr>
                <w:rFonts w:ascii="Times New Roman" w:hAnsi="Times New Roman" w:cs="Times New Roman"/>
                <w:lang w:val="ro-RO"/>
              </w:rPr>
              <w:t xml:space="preserve"> o </w:t>
            </w:r>
            <w:proofErr w:type="spellStart"/>
            <w:r w:rsidRPr="004551A6">
              <w:rPr>
                <w:rFonts w:ascii="Times New Roman" w:hAnsi="Times New Roman" w:cs="Times New Roman"/>
                <w:lang w:val="ro-RO"/>
              </w:rPr>
              <w:t>poziţie</w:t>
            </w:r>
            <w:proofErr w:type="spellEnd"/>
            <w:r w:rsidRPr="004551A6">
              <w:rPr>
                <w:rFonts w:ascii="Times New Roman" w:hAnsi="Times New Roman" w:cs="Times New Roman"/>
                <w:lang w:val="ro-RO"/>
              </w:rPr>
              <w:t xml:space="preserve"> scurtă netă în raport cu capitalul social emis al unei societăţi ale cărei acţiuni sunt admise la </w:t>
            </w:r>
            <w:proofErr w:type="spellStart"/>
            <w:r w:rsidRPr="004551A6">
              <w:rPr>
                <w:rFonts w:ascii="Times New Roman" w:hAnsi="Times New Roman" w:cs="Times New Roman"/>
                <w:lang w:val="ro-RO"/>
              </w:rPr>
              <w:t>tranzacţionare</w:t>
            </w:r>
            <w:proofErr w:type="spellEnd"/>
            <w:r w:rsidRPr="004551A6">
              <w:rPr>
                <w:rFonts w:ascii="Times New Roman" w:hAnsi="Times New Roman" w:cs="Times New Roman"/>
                <w:lang w:val="ro-RO"/>
              </w:rPr>
              <w:t xml:space="preserve"> într-un loc de </w:t>
            </w:r>
            <w:proofErr w:type="spellStart"/>
            <w:r w:rsidRPr="004551A6">
              <w:rPr>
                <w:rFonts w:ascii="Times New Roman" w:hAnsi="Times New Roman" w:cs="Times New Roman"/>
                <w:lang w:val="ro-RO"/>
              </w:rPr>
              <w:t>tranzacţionare</w:t>
            </w:r>
            <w:proofErr w:type="spellEnd"/>
            <w:r w:rsidRPr="004551A6">
              <w:rPr>
                <w:rFonts w:ascii="Times New Roman" w:hAnsi="Times New Roman" w:cs="Times New Roman"/>
                <w:lang w:val="ro-RO"/>
              </w:rPr>
              <w:t>:</w:t>
            </w:r>
          </w:p>
          <w:p w14:paraId="48D5E800" w14:textId="5169ED54" w:rsidR="00C8396C" w:rsidRPr="004551A6" w:rsidRDefault="00872DBB" w:rsidP="00872DBB">
            <w:pPr>
              <w:tabs>
                <w:tab w:val="left" w:pos="13500"/>
              </w:tabs>
              <w:ind w:right="-15"/>
              <w:jc w:val="both"/>
              <w:rPr>
                <w:rFonts w:ascii="Times New Roman" w:hAnsi="Times New Roman" w:cs="Times New Roman"/>
                <w:lang w:val="ro-RO"/>
              </w:rPr>
            </w:pPr>
            <w:r w:rsidRPr="004551A6">
              <w:rPr>
                <w:rFonts w:ascii="Times New Roman" w:hAnsi="Times New Roman" w:cs="Times New Roman"/>
                <w:lang w:val="ro-RO"/>
              </w:rPr>
              <w:t xml:space="preserve">a) notifică autoritatea competentă, în conformitate cu art.135, în cazul în care </w:t>
            </w:r>
            <w:proofErr w:type="spellStart"/>
            <w:r w:rsidRPr="004551A6">
              <w:rPr>
                <w:rFonts w:ascii="Times New Roman" w:hAnsi="Times New Roman" w:cs="Times New Roman"/>
                <w:lang w:val="ro-RO"/>
              </w:rPr>
              <w:t>poziţia</w:t>
            </w:r>
            <w:proofErr w:type="spellEnd"/>
            <w:r w:rsidRPr="004551A6">
              <w:rPr>
                <w:rFonts w:ascii="Times New Roman" w:hAnsi="Times New Roman" w:cs="Times New Roman"/>
                <w:lang w:val="ro-RO"/>
              </w:rPr>
              <w:t xml:space="preserve"> atinge sau coboară sub un prag de notificare relevant;</w:t>
            </w:r>
          </w:p>
        </w:tc>
        <w:tc>
          <w:tcPr>
            <w:tcW w:w="1902" w:type="dxa"/>
            <w:tcBorders>
              <w:bottom w:val="single" w:sz="4" w:space="0" w:color="auto"/>
            </w:tcBorders>
            <w:vAlign w:val="center"/>
          </w:tcPr>
          <w:p w14:paraId="513236F8" w14:textId="5BC95833" w:rsidR="00C8396C" w:rsidRPr="004551A6" w:rsidRDefault="00872DBB"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tcBorders>
              <w:bottom w:val="single" w:sz="4" w:space="0" w:color="auto"/>
            </w:tcBorders>
            <w:vAlign w:val="center"/>
          </w:tcPr>
          <w:p w14:paraId="0E73A250" w14:textId="77777777" w:rsidR="00C8396C" w:rsidRPr="004551A6" w:rsidRDefault="00C8396C" w:rsidP="009C69C2">
            <w:pPr>
              <w:tabs>
                <w:tab w:val="left" w:pos="13500"/>
              </w:tabs>
              <w:jc w:val="both"/>
              <w:rPr>
                <w:rFonts w:ascii="Times New Roman" w:hAnsi="Times New Roman" w:cs="Times New Roman"/>
                <w:lang w:val="ro-MD"/>
              </w:rPr>
            </w:pPr>
          </w:p>
        </w:tc>
      </w:tr>
      <w:tr w:rsidR="00F82817" w:rsidRPr="004551A6" w14:paraId="1398DE7C" w14:textId="77777777" w:rsidTr="00754203">
        <w:trPr>
          <w:trHeight w:val="715"/>
        </w:trPr>
        <w:tc>
          <w:tcPr>
            <w:tcW w:w="5040" w:type="dxa"/>
            <w:tcBorders>
              <w:top w:val="single" w:sz="4" w:space="0" w:color="auto"/>
              <w:bottom w:val="single" w:sz="4" w:space="0" w:color="auto"/>
            </w:tcBorders>
            <w:vAlign w:val="center"/>
          </w:tcPr>
          <w:p w14:paraId="6E3397A0" w14:textId="6063DBF4" w:rsidR="00F82817" w:rsidRPr="004551A6" w:rsidRDefault="00F82817" w:rsidP="00872DBB">
            <w:pPr>
              <w:tabs>
                <w:tab w:val="left" w:pos="13500"/>
              </w:tabs>
              <w:jc w:val="both"/>
              <w:rPr>
                <w:rFonts w:ascii="Times New Roman" w:hAnsi="Times New Roman" w:cs="Times New Roman"/>
                <w:lang w:val="ro-MD"/>
              </w:rPr>
            </w:pPr>
            <w:r w:rsidRPr="004551A6">
              <w:rPr>
                <w:rFonts w:ascii="Times New Roman" w:hAnsi="Times New Roman" w:cs="Times New Roman"/>
                <w:lang w:val="ro-MD"/>
              </w:rPr>
              <w:t>(2)   Un prag de notificare relevant este un procent egal cu 0,1 % din capitalul social emis al societății în cauză și fiecare procent de 0,1 % superior acestui prag.</w:t>
            </w:r>
          </w:p>
        </w:tc>
        <w:tc>
          <w:tcPr>
            <w:tcW w:w="4230" w:type="dxa"/>
            <w:tcBorders>
              <w:top w:val="single" w:sz="4" w:space="0" w:color="auto"/>
              <w:bottom w:val="single" w:sz="4" w:space="0" w:color="auto"/>
            </w:tcBorders>
            <w:vAlign w:val="center"/>
          </w:tcPr>
          <w:p w14:paraId="4C4CC0B9" w14:textId="6B4829D2" w:rsidR="00F82817" w:rsidRPr="004551A6" w:rsidRDefault="00872DBB" w:rsidP="00E05E92">
            <w:pPr>
              <w:tabs>
                <w:tab w:val="left" w:pos="13500"/>
              </w:tabs>
              <w:ind w:right="-15"/>
              <w:jc w:val="both"/>
              <w:rPr>
                <w:rFonts w:ascii="Times New Roman" w:hAnsi="Times New Roman" w:cs="Times New Roman"/>
                <w:lang w:val="ro-RO"/>
              </w:rPr>
            </w:pPr>
            <w:r w:rsidRPr="004551A6">
              <w:rPr>
                <w:rFonts w:ascii="Times New Roman" w:hAnsi="Times New Roman" w:cs="Times New Roman"/>
                <w:lang w:val="ro-RO"/>
              </w:rPr>
              <w:t>(2) Pragul de notificare relevant prevăzut de alin.(1) lit.a) este un procent egal cu 0,1% din capitalul social emis al societăţii în cauză și fiecare procent de 0,1 % superior acestui prag.</w:t>
            </w:r>
          </w:p>
        </w:tc>
        <w:tc>
          <w:tcPr>
            <w:tcW w:w="1902" w:type="dxa"/>
            <w:tcBorders>
              <w:top w:val="single" w:sz="4" w:space="0" w:color="auto"/>
              <w:bottom w:val="single" w:sz="4" w:space="0" w:color="auto"/>
            </w:tcBorders>
            <w:vAlign w:val="center"/>
          </w:tcPr>
          <w:p w14:paraId="378A4CC1" w14:textId="04DD4AB5" w:rsidR="00F82817" w:rsidRPr="004551A6" w:rsidRDefault="00872DBB"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tcBorders>
              <w:top w:val="single" w:sz="4" w:space="0" w:color="auto"/>
              <w:bottom w:val="single" w:sz="4" w:space="0" w:color="auto"/>
            </w:tcBorders>
            <w:vAlign w:val="center"/>
          </w:tcPr>
          <w:p w14:paraId="4FAF4FE5" w14:textId="77777777" w:rsidR="00F82817" w:rsidRPr="004551A6" w:rsidRDefault="00F82817" w:rsidP="009C69C2">
            <w:pPr>
              <w:tabs>
                <w:tab w:val="left" w:pos="13500"/>
              </w:tabs>
              <w:jc w:val="both"/>
              <w:rPr>
                <w:rFonts w:ascii="Times New Roman" w:hAnsi="Times New Roman" w:cs="Times New Roman"/>
                <w:lang w:val="ro-MD"/>
              </w:rPr>
            </w:pPr>
          </w:p>
        </w:tc>
      </w:tr>
      <w:tr w:rsidR="00D91724" w:rsidRPr="004551A6" w14:paraId="68CAB397" w14:textId="77777777" w:rsidTr="00754203">
        <w:trPr>
          <w:trHeight w:val="1250"/>
        </w:trPr>
        <w:tc>
          <w:tcPr>
            <w:tcW w:w="5040" w:type="dxa"/>
            <w:tcBorders>
              <w:top w:val="single" w:sz="4" w:space="0" w:color="auto"/>
              <w:left w:val="single" w:sz="4" w:space="0" w:color="auto"/>
              <w:bottom w:val="single" w:sz="4" w:space="0" w:color="auto"/>
              <w:right w:val="single" w:sz="4" w:space="0" w:color="auto"/>
            </w:tcBorders>
            <w:vAlign w:val="center"/>
          </w:tcPr>
          <w:p w14:paraId="6A9BE9CD" w14:textId="5D2F9218" w:rsidR="00D91724" w:rsidRPr="004551A6" w:rsidRDefault="002A4D31" w:rsidP="00872DBB">
            <w:pPr>
              <w:tabs>
                <w:tab w:val="left" w:pos="13500"/>
              </w:tabs>
              <w:jc w:val="both"/>
              <w:rPr>
                <w:rFonts w:ascii="Times New Roman" w:hAnsi="Times New Roman" w:cs="Times New Roman"/>
                <w:lang w:val="ro-MD"/>
              </w:rPr>
            </w:pPr>
            <w:r w:rsidRPr="004551A6">
              <w:rPr>
                <w:rFonts w:ascii="Times New Roman" w:hAnsi="Times New Roman" w:cs="Times New Roman"/>
                <w:lang w:val="ro-MD"/>
              </w:rPr>
              <w:t>(3)   Autoritatea europeană de supraveghere (Autoritatea europeană pentru valori mobiliare și piețe) (AEVMP) poate emite un aviz destinat Comisiei privind ajustarea pragurilor prevăzute la alineatul (2), ținând seama de evoluția piețelor financiare.</w:t>
            </w:r>
          </w:p>
        </w:tc>
        <w:tc>
          <w:tcPr>
            <w:tcW w:w="4230" w:type="dxa"/>
            <w:tcBorders>
              <w:top w:val="single" w:sz="4" w:space="0" w:color="auto"/>
              <w:left w:val="single" w:sz="4" w:space="0" w:color="auto"/>
              <w:bottom w:val="single" w:sz="4" w:space="0" w:color="auto"/>
              <w:right w:val="single" w:sz="4" w:space="0" w:color="auto"/>
            </w:tcBorders>
            <w:vAlign w:val="center"/>
          </w:tcPr>
          <w:p w14:paraId="7A65447F" w14:textId="7087A47E" w:rsidR="00D91724" w:rsidRPr="004551A6" w:rsidRDefault="00733007"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(7) Ținând seama de evoluțiile piețelor financiare, autoritatea competentă poate stabili, prin acte normative, alte praguri decât cele prevăzute la alin.(2) și (3).</w:t>
            </w:r>
          </w:p>
        </w:tc>
        <w:tc>
          <w:tcPr>
            <w:tcW w:w="1902" w:type="dxa"/>
            <w:tcBorders>
              <w:top w:val="single" w:sz="4" w:space="0" w:color="auto"/>
              <w:left w:val="single" w:sz="4" w:space="0" w:color="auto"/>
              <w:bottom w:val="single" w:sz="4" w:space="0" w:color="auto"/>
              <w:right w:val="single" w:sz="4" w:space="0" w:color="auto"/>
            </w:tcBorders>
            <w:vAlign w:val="center"/>
          </w:tcPr>
          <w:p w14:paraId="1A01B2FA" w14:textId="03D05E0D" w:rsidR="00D91724" w:rsidRPr="004551A6" w:rsidRDefault="002605E7" w:rsidP="009C69C2">
            <w:pPr>
              <w:tabs>
                <w:tab w:val="left" w:pos="13500"/>
              </w:tabs>
              <w:jc w:val="both"/>
              <w:rPr>
                <w:rFonts w:ascii="Times New Roman" w:hAnsi="Times New Roman" w:cs="Times New Roman"/>
                <w:lang w:val="ro-MD"/>
              </w:rPr>
            </w:pPr>
            <w:r>
              <w:rPr>
                <w:rFonts w:ascii="Times New Roman" w:hAnsi="Times New Roman" w:cs="Times New Roman"/>
                <w:lang w:val="ro-MD"/>
              </w:rPr>
              <w:t>Parțial c</w:t>
            </w:r>
            <w:r w:rsidR="00733007" w:rsidRPr="004551A6">
              <w:rPr>
                <w:rFonts w:ascii="Times New Roman" w:hAnsi="Times New Roman" w:cs="Times New Roman"/>
                <w:lang w:val="ro-MD"/>
              </w:rPr>
              <w:t>ompatibil</w:t>
            </w:r>
          </w:p>
        </w:tc>
        <w:tc>
          <w:tcPr>
            <w:tcW w:w="3267" w:type="dxa"/>
            <w:tcBorders>
              <w:top w:val="single" w:sz="4" w:space="0" w:color="auto"/>
              <w:left w:val="single" w:sz="4" w:space="0" w:color="auto"/>
              <w:bottom w:val="single" w:sz="4" w:space="0" w:color="auto"/>
              <w:right w:val="single" w:sz="4" w:space="0" w:color="auto"/>
            </w:tcBorders>
            <w:vAlign w:val="center"/>
          </w:tcPr>
          <w:p w14:paraId="4E3BD798" w14:textId="078C2891" w:rsidR="00D91724" w:rsidRPr="004551A6" w:rsidRDefault="00790875"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Formularea este adaptată la cadrul național, competența fiind atribuită CNPF până la data intrării în vigoare</w:t>
            </w:r>
            <w:r w:rsidR="00852C22" w:rsidRPr="004551A6">
              <w:rPr>
                <w:rFonts w:ascii="Times New Roman" w:hAnsi="Times New Roman" w:cs="Times New Roman"/>
                <w:lang w:val="ro-MD"/>
              </w:rPr>
              <w:t xml:space="preserve"> a Tratatului de aderare a Republicii Moldova la UE.</w:t>
            </w:r>
          </w:p>
        </w:tc>
      </w:tr>
      <w:tr w:rsidR="00D91724" w:rsidRPr="004551A6" w14:paraId="3E1C7C14" w14:textId="77777777" w:rsidTr="00754203">
        <w:trPr>
          <w:trHeight w:val="1160"/>
        </w:trPr>
        <w:tc>
          <w:tcPr>
            <w:tcW w:w="5040" w:type="dxa"/>
            <w:tcBorders>
              <w:top w:val="single" w:sz="4" w:space="0" w:color="auto"/>
              <w:left w:val="single" w:sz="4" w:space="0" w:color="auto"/>
              <w:bottom w:val="single" w:sz="4" w:space="0" w:color="auto"/>
              <w:right w:val="single" w:sz="4" w:space="0" w:color="auto"/>
            </w:tcBorders>
            <w:vAlign w:val="center"/>
          </w:tcPr>
          <w:p w14:paraId="7814E017" w14:textId="68077371" w:rsidR="00D91724" w:rsidRPr="004551A6" w:rsidRDefault="002A4D31" w:rsidP="00872DBB">
            <w:pPr>
              <w:tabs>
                <w:tab w:val="left" w:pos="13500"/>
              </w:tabs>
              <w:jc w:val="both"/>
              <w:rPr>
                <w:rFonts w:ascii="Times New Roman" w:hAnsi="Times New Roman" w:cs="Times New Roman"/>
                <w:lang w:val="ro-MD"/>
              </w:rPr>
            </w:pPr>
            <w:r w:rsidRPr="004551A6">
              <w:rPr>
                <w:rFonts w:ascii="Times New Roman" w:hAnsi="Times New Roman" w:cs="Times New Roman"/>
                <w:lang w:val="ro-MD"/>
              </w:rPr>
              <w:t>(4)   Comisiei i se conferă competența de a adopta acte delegate, în conformitate cu dispozițiile de la articolul 42, modificând pragurile menționate la alineatul (2) din prezentul articol și ținând seama de evoluțiile piețelor financiare.</w:t>
            </w:r>
          </w:p>
        </w:tc>
        <w:tc>
          <w:tcPr>
            <w:tcW w:w="4230" w:type="dxa"/>
            <w:tcBorders>
              <w:top w:val="single" w:sz="4" w:space="0" w:color="auto"/>
              <w:left w:val="single" w:sz="4" w:space="0" w:color="auto"/>
              <w:bottom w:val="single" w:sz="4" w:space="0" w:color="auto"/>
              <w:right w:val="single" w:sz="4" w:space="0" w:color="auto"/>
            </w:tcBorders>
            <w:vAlign w:val="center"/>
          </w:tcPr>
          <w:p w14:paraId="53E5CD29" w14:textId="77777777" w:rsidR="00D91724" w:rsidRPr="004551A6" w:rsidRDefault="00D91724" w:rsidP="00E05E92">
            <w:pPr>
              <w:tabs>
                <w:tab w:val="left" w:pos="13500"/>
              </w:tabs>
              <w:ind w:right="-15"/>
              <w:jc w:val="both"/>
              <w:rPr>
                <w:rFonts w:ascii="Times New Roman" w:hAnsi="Times New Roman" w:cs="Times New Roman"/>
                <w:lang w:val="ro-MD"/>
              </w:rPr>
            </w:pPr>
          </w:p>
          <w:p w14:paraId="31FC9302" w14:textId="77777777" w:rsidR="00D91724" w:rsidRPr="004551A6" w:rsidRDefault="00D91724" w:rsidP="00E05E92">
            <w:pPr>
              <w:tabs>
                <w:tab w:val="left" w:pos="13500"/>
              </w:tabs>
              <w:ind w:right="-15"/>
              <w:jc w:val="both"/>
              <w:rPr>
                <w:rFonts w:ascii="Times New Roman" w:hAnsi="Times New Roman" w:cs="Times New Roman"/>
                <w:lang w:val="ro-MD"/>
              </w:rPr>
            </w:pPr>
          </w:p>
        </w:tc>
        <w:tc>
          <w:tcPr>
            <w:tcW w:w="1902" w:type="dxa"/>
            <w:tcBorders>
              <w:top w:val="single" w:sz="4" w:space="0" w:color="auto"/>
              <w:left w:val="single" w:sz="4" w:space="0" w:color="auto"/>
              <w:bottom w:val="single" w:sz="4" w:space="0" w:color="auto"/>
              <w:right w:val="single" w:sz="4" w:space="0" w:color="auto"/>
            </w:tcBorders>
            <w:vAlign w:val="center"/>
          </w:tcPr>
          <w:p w14:paraId="41A089E5" w14:textId="77777777" w:rsidR="00D91724" w:rsidRPr="004551A6" w:rsidRDefault="00D91724" w:rsidP="009C69C2">
            <w:pPr>
              <w:tabs>
                <w:tab w:val="left" w:pos="13500"/>
              </w:tabs>
              <w:jc w:val="both"/>
              <w:rPr>
                <w:rFonts w:ascii="Times New Roman" w:hAnsi="Times New Roman" w:cs="Times New Roman"/>
                <w:lang w:val="ro-MD"/>
              </w:rPr>
            </w:pPr>
          </w:p>
        </w:tc>
        <w:tc>
          <w:tcPr>
            <w:tcW w:w="3267" w:type="dxa"/>
            <w:tcBorders>
              <w:top w:val="single" w:sz="4" w:space="0" w:color="auto"/>
              <w:left w:val="single" w:sz="4" w:space="0" w:color="auto"/>
              <w:bottom w:val="single" w:sz="4" w:space="0" w:color="auto"/>
              <w:right w:val="single" w:sz="4" w:space="0" w:color="auto"/>
            </w:tcBorders>
            <w:vAlign w:val="center"/>
          </w:tcPr>
          <w:p w14:paraId="46D6EBAF" w14:textId="77777777" w:rsidR="00D91724" w:rsidRPr="004551A6" w:rsidRDefault="00D91724" w:rsidP="009C69C2">
            <w:pPr>
              <w:tabs>
                <w:tab w:val="left" w:pos="13500"/>
              </w:tabs>
              <w:jc w:val="both"/>
              <w:rPr>
                <w:rFonts w:ascii="Times New Roman" w:hAnsi="Times New Roman" w:cs="Times New Roman"/>
                <w:lang w:val="ro-MD"/>
              </w:rPr>
            </w:pPr>
          </w:p>
        </w:tc>
      </w:tr>
      <w:tr w:rsidR="00D91724" w:rsidRPr="004551A6" w14:paraId="16EE7D0F" w14:textId="77777777" w:rsidTr="00754203">
        <w:trPr>
          <w:trHeight w:val="710"/>
        </w:trPr>
        <w:tc>
          <w:tcPr>
            <w:tcW w:w="5040" w:type="dxa"/>
            <w:tcBorders>
              <w:top w:val="single" w:sz="4" w:space="0" w:color="auto"/>
            </w:tcBorders>
            <w:vAlign w:val="center"/>
          </w:tcPr>
          <w:p w14:paraId="0C158A79" w14:textId="77777777" w:rsidR="00D91724" w:rsidRPr="004551A6" w:rsidRDefault="00D91724" w:rsidP="00D91724">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6</w:t>
            </w:r>
          </w:p>
          <w:p w14:paraId="66505B3D" w14:textId="200C793A" w:rsidR="00D91724" w:rsidRPr="004551A6" w:rsidRDefault="00D91724" w:rsidP="00833F17">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Publicarea pozițiilor scurte nete semnificative pe acțiuni</w:t>
            </w:r>
          </w:p>
          <w:p w14:paraId="7A3C9AFA" w14:textId="6279B1C1"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(1)   O persoană fizică sau juridică care deține o poziție scurtă netă în raport cu capitalul social emis al unei societăți ale cărei acțiuni sunt admise la tranzacționare într-un loc de tranzacționare publică informații detaliate despre poziția respectivă, în conformitate cu articolul 9, în cazul în care aceasta atinge sau coboară </w:t>
            </w:r>
            <w:r w:rsidRPr="004551A6">
              <w:rPr>
                <w:rFonts w:ascii="Times New Roman" w:hAnsi="Times New Roman" w:cs="Times New Roman"/>
                <w:lang w:val="ro-MD"/>
              </w:rPr>
              <w:lastRenderedPageBreak/>
              <w:t>sub un prag de publicare relevant, menționat la alineatul (2) din prezentul articol.</w:t>
            </w:r>
          </w:p>
          <w:p w14:paraId="71CAA5A3" w14:textId="27589A2B" w:rsidR="00D91724" w:rsidRPr="004551A6" w:rsidRDefault="00D91724" w:rsidP="00833F17">
            <w:pPr>
              <w:tabs>
                <w:tab w:val="left" w:pos="13500"/>
              </w:tabs>
              <w:jc w:val="both"/>
              <w:rPr>
                <w:rFonts w:ascii="Times New Roman" w:hAnsi="Times New Roman" w:cs="Times New Roman"/>
                <w:lang w:val="ro-MD"/>
              </w:rPr>
            </w:pPr>
          </w:p>
        </w:tc>
        <w:tc>
          <w:tcPr>
            <w:tcW w:w="4230" w:type="dxa"/>
            <w:tcBorders>
              <w:top w:val="single" w:sz="4" w:space="0" w:color="auto"/>
            </w:tcBorders>
            <w:vAlign w:val="center"/>
          </w:tcPr>
          <w:p w14:paraId="08F24DF2" w14:textId="77777777" w:rsidR="00872DBB" w:rsidRPr="004551A6" w:rsidRDefault="00872DBB" w:rsidP="00872DBB">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lastRenderedPageBreak/>
              <w:t>Articolul 134. Regimul de transparență al pozițiilor scurte nete și pozițiile descoperite</w:t>
            </w:r>
          </w:p>
          <w:p w14:paraId="52A4FB7A" w14:textId="77777777" w:rsidR="00872DBB" w:rsidRPr="004551A6" w:rsidRDefault="00872DBB" w:rsidP="00872DB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(1) O persoană fizică sau juridică care </w:t>
            </w:r>
            <w:proofErr w:type="spellStart"/>
            <w:r w:rsidRPr="004551A6">
              <w:rPr>
                <w:rFonts w:ascii="Times New Roman" w:hAnsi="Times New Roman" w:cs="Times New Roman"/>
                <w:lang w:val="ro-MD"/>
              </w:rPr>
              <w:t>deţine</w:t>
            </w:r>
            <w:proofErr w:type="spellEnd"/>
            <w:r w:rsidRPr="004551A6">
              <w:rPr>
                <w:rFonts w:ascii="Times New Roman" w:hAnsi="Times New Roman" w:cs="Times New Roman"/>
                <w:lang w:val="ro-MD"/>
              </w:rPr>
              <w:t xml:space="preserve">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scurtă netă în raport cu capitalul social emis al unei societăţi ale cărei acţiuni sunt admise la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într-un loc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w:t>
            </w:r>
          </w:p>
          <w:p w14:paraId="06416371" w14:textId="7DFC5DC9" w:rsidR="00872DBB" w:rsidRPr="004551A6" w:rsidRDefault="00872DBB" w:rsidP="00872DB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b) publică </w:t>
            </w:r>
            <w:proofErr w:type="spellStart"/>
            <w:r w:rsidRPr="004551A6">
              <w:rPr>
                <w:rFonts w:ascii="Times New Roman" w:hAnsi="Times New Roman" w:cs="Times New Roman"/>
                <w:lang w:val="ro-MD"/>
              </w:rPr>
              <w:t>informaţii</w:t>
            </w:r>
            <w:proofErr w:type="spellEnd"/>
            <w:r w:rsidRPr="004551A6">
              <w:rPr>
                <w:rFonts w:ascii="Times New Roman" w:hAnsi="Times New Roman" w:cs="Times New Roman"/>
                <w:lang w:val="ro-MD"/>
              </w:rPr>
              <w:t xml:space="preserve"> despre </w:t>
            </w:r>
            <w:proofErr w:type="spellStart"/>
            <w:r w:rsidRPr="004551A6">
              <w:rPr>
                <w:rFonts w:ascii="Times New Roman" w:hAnsi="Times New Roman" w:cs="Times New Roman"/>
                <w:lang w:val="ro-MD"/>
              </w:rPr>
              <w:t>poziţia</w:t>
            </w:r>
            <w:proofErr w:type="spellEnd"/>
            <w:r w:rsidRPr="004551A6">
              <w:rPr>
                <w:rFonts w:ascii="Times New Roman" w:hAnsi="Times New Roman" w:cs="Times New Roman"/>
                <w:lang w:val="ro-MD"/>
              </w:rPr>
              <w:t xml:space="preserve"> respectivă, în conformitate cu art.135, în cazul </w:t>
            </w:r>
            <w:r w:rsidRPr="004551A6">
              <w:rPr>
                <w:rFonts w:ascii="Times New Roman" w:hAnsi="Times New Roman" w:cs="Times New Roman"/>
                <w:lang w:val="ro-MD"/>
              </w:rPr>
              <w:lastRenderedPageBreak/>
              <w:t>în care aceasta atinge sau coboară sub un prag de publicare relevant.</w:t>
            </w:r>
          </w:p>
        </w:tc>
        <w:tc>
          <w:tcPr>
            <w:tcW w:w="1902" w:type="dxa"/>
            <w:tcBorders>
              <w:top w:val="single" w:sz="4" w:space="0" w:color="auto"/>
            </w:tcBorders>
            <w:vAlign w:val="center"/>
          </w:tcPr>
          <w:p w14:paraId="15909808" w14:textId="2163CEC2" w:rsidR="00D91724" w:rsidRPr="004551A6" w:rsidRDefault="00872DBB"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tcBorders>
              <w:top w:val="single" w:sz="4" w:space="0" w:color="auto"/>
            </w:tcBorders>
            <w:vAlign w:val="center"/>
          </w:tcPr>
          <w:p w14:paraId="6725244D" w14:textId="77777777" w:rsidR="00D91724" w:rsidRPr="004551A6" w:rsidRDefault="00D91724" w:rsidP="009C69C2">
            <w:pPr>
              <w:tabs>
                <w:tab w:val="left" w:pos="13500"/>
              </w:tabs>
              <w:jc w:val="both"/>
              <w:rPr>
                <w:rFonts w:ascii="Times New Roman" w:hAnsi="Times New Roman" w:cs="Times New Roman"/>
                <w:lang w:val="ro-MD"/>
              </w:rPr>
            </w:pPr>
          </w:p>
        </w:tc>
      </w:tr>
      <w:tr w:rsidR="00872DBB" w:rsidRPr="004551A6" w14:paraId="4FBFCF05" w14:textId="77777777" w:rsidTr="00754203">
        <w:trPr>
          <w:trHeight w:val="710"/>
        </w:trPr>
        <w:tc>
          <w:tcPr>
            <w:tcW w:w="5040" w:type="dxa"/>
            <w:tcBorders>
              <w:top w:val="single" w:sz="4" w:space="0" w:color="auto"/>
            </w:tcBorders>
            <w:vAlign w:val="center"/>
          </w:tcPr>
          <w:p w14:paraId="01198207" w14:textId="0D1F1F31" w:rsidR="00872DBB" w:rsidRPr="004551A6" w:rsidRDefault="00872DBB" w:rsidP="00872DBB">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(2)   Un prag de publicare relevant este un procent egal cu 0,5 % din capitalul social emis al societății în cauză și fiecare procent de 0,1 % superior acestui prag.</w:t>
            </w:r>
          </w:p>
        </w:tc>
        <w:tc>
          <w:tcPr>
            <w:tcW w:w="4230" w:type="dxa"/>
            <w:tcBorders>
              <w:top w:val="single" w:sz="4" w:space="0" w:color="auto"/>
            </w:tcBorders>
            <w:vAlign w:val="center"/>
          </w:tcPr>
          <w:p w14:paraId="4A9DF1C7" w14:textId="2BE1541B" w:rsidR="00872DBB" w:rsidRPr="004551A6" w:rsidRDefault="00872DBB" w:rsidP="00872DBB">
            <w:pPr>
              <w:tabs>
                <w:tab w:val="left" w:pos="13500"/>
              </w:tabs>
              <w:ind w:right="-15"/>
              <w:jc w:val="both"/>
              <w:rPr>
                <w:rFonts w:ascii="Times New Roman" w:hAnsi="Times New Roman" w:cs="Times New Roman"/>
                <w:b/>
                <w:bCs/>
                <w:lang w:val="ro-MD"/>
              </w:rPr>
            </w:pPr>
            <w:r w:rsidRPr="004551A6">
              <w:rPr>
                <w:rFonts w:ascii="Times New Roman" w:hAnsi="Times New Roman" w:cs="Times New Roman"/>
                <w:lang w:val="ro-MD"/>
              </w:rPr>
              <w:t xml:space="preserve">(3) Pragul de publicare relevant prevăzut de alin.(1) </w:t>
            </w:r>
            <w:proofErr w:type="spellStart"/>
            <w:r w:rsidRPr="004551A6">
              <w:rPr>
                <w:rFonts w:ascii="Times New Roman" w:hAnsi="Times New Roman" w:cs="Times New Roman"/>
                <w:lang w:val="ro-MD"/>
              </w:rPr>
              <w:t>lit.b</w:t>
            </w:r>
            <w:proofErr w:type="spellEnd"/>
            <w:r w:rsidRPr="004551A6">
              <w:rPr>
                <w:rFonts w:ascii="Times New Roman" w:hAnsi="Times New Roman" w:cs="Times New Roman"/>
                <w:lang w:val="ro-MD"/>
              </w:rPr>
              <w:t>) este un procent egal cu 0,5% din capitalul social emis al societăţii în cauză și fiecare procent de 0,1 % superior acestui prag.</w:t>
            </w:r>
          </w:p>
        </w:tc>
        <w:tc>
          <w:tcPr>
            <w:tcW w:w="1902" w:type="dxa"/>
            <w:tcBorders>
              <w:top w:val="single" w:sz="4" w:space="0" w:color="auto"/>
            </w:tcBorders>
            <w:vAlign w:val="center"/>
          </w:tcPr>
          <w:p w14:paraId="285148B7" w14:textId="3282900C" w:rsidR="00872DBB" w:rsidRPr="004551A6" w:rsidRDefault="00872DBB"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tcBorders>
              <w:top w:val="single" w:sz="4" w:space="0" w:color="auto"/>
            </w:tcBorders>
            <w:vAlign w:val="center"/>
          </w:tcPr>
          <w:p w14:paraId="515F4AA7" w14:textId="77777777" w:rsidR="00872DBB" w:rsidRPr="004551A6" w:rsidRDefault="00872DBB" w:rsidP="009C69C2">
            <w:pPr>
              <w:tabs>
                <w:tab w:val="left" w:pos="13500"/>
              </w:tabs>
              <w:jc w:val="both"/>
              <w:rPr>
                <w:rFonts w:ascii="Times New Roman" w:hAnsi="Times New Roman" w:cs="Times New Roman"/>
                <w:lang w:val="ro-MD"/>
              </w:rPr>
            </w:pPr>
          </w:p>
        </w:tc>
      </w:tr>
      <w:tr w:rsidR="00833F17" w:rsidRPr="004551A6" w14:paraId="4817FDC6" w14:textId="77777777" w:rsidTr="00754203">
        <w:trPr>
          <w:trHeight w:val="710"/>
        </w:trPr>
        <w:tc>
          <w:tcPr>
            <w:tcW w:w="5040" w:type="dxa"/>
            <w:vAlign w:val="center"/>
          </w:tcPr>
          <w:p w14:paraId="33A907E4" w14:textId="027C206E" w:rsidR="00833F17" w:rsidRPr="004551A6" w:rsidRDefault="00833F17" w:rsidP="00833F17">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(3)   AEVMP poate emite și transmite Comisiei un aviz privind ajustarea pragurilor prevăzute la alineatul (2), ținând seama de evoluția piețelor financiare.</w:t>
            </w:r>
          </w:p>
        </w:tc>
        <w:tc>
          <w:tcPr>
            <w:tcW w:w="4230" w:type="dxa"/>
            <w:vAlign w:val="center"/>
          </w:tcPr>
          <w:p w14:paraId="76A09416" w14:textId="77777777" w:rsidR="00833F17" w:rsidRPr="004551A6" w:rsidRDefault="00833F17" w:rsidP="00E05E92">
            <w:pPr>
              <w:tabs>
                <w:tab w:val="left" w:pos="13500"/>
              </w:tabs>
              <w:ind w:right="-15"/>
              <w:jc w:val="both"/>
              <w:rPr>
                <w:rFonts w:ascii="Times New Roman" w:hAnsi="Times New Roman" w:cs="Times New Roman"/>
                <w:i/>
                <w:iCs/>
                <w:lang w:val="ro-MD"/>
              </w:rPr>
            </w:pPr>
          </w:p>
        </w:tc>
        <w:tc>
          <w:tcPr>
            <w:tcW w:w="1902" w:type="dxa"/>
            <w:vAlign w:val="center"/>
          </w:tcPr>
          <w:p w14:paraId="095DFD2B" w14:textId="33895B16" w:rsidR="00833F17" w:rsidRPr="004551A6" w:rsidRDefault="00733007"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75C600C2" w14:textId="73E958F1" w:rsidR="00833F17" w:rsidRPr="004551A6" w:rsidRDefault="00733007"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Norma se referă la competențele </w:t>
            </w:r>
            <w:r w:rsidR="00557339">
              <w:rPr>
                <w:rFonts w:ascii="Times New Roman" w:hAnsi="Times New Roman" w:cs="Times New Roman"/>
                <w:lang w:val="ro-MD"/>
              </w:rPr>
              <w:t>ESMA</w:t>
            </w:r>
            <w:r w:rsidRPr="004551A6">
              <w:rPr>
                <w:rFonts w:ascii="Times New Roman" w:hAnsi="Times New Roman" w:cs="Times New Roman"/>
                <w:lang w:val="ro-MD"/>
              </w:rPr>
              <w:t xml:space="preserve"> și a Comisiei.</w:t>
            </w:r>
          </w:p>
        </w:tc>
      </w:tr>
      <w:tr w:rsidR="002605E7" w:rsidRPr="004551A6" w14:paraId="2F123B89" w14:textId="77777777" w:rsidTr="00754203">
        <w:trPr>
          <w:trHeight w:val="1232"/>
        </w:trPr>
        <w:tc>
          <w:tcPr>
            <w:tcW w:w="5040" w:type="dxa"/>
            <w:vAlign w:val="center"/>
          </w:tcPr>
          <w:p w14:paraId="6FC0149C" w14:textId="5A1107C6" w:rsidR="002605E7" w:rsidRPr="004551A6" w:rsidRDefault="002605E7" w:rsidP="002605E7">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(4)   Comisiei i se conferă competența de a adopta acte delegate, în conformitate cu dispozițiile de la articolul 42, modificând pragurile menționate la alineatul (2) din prezentul articol și ținând seama de evoluțiile piețelor financiare.</w:t>
            </w:r>
          </w:p>
        </w:tc>
        <w:tc>
          <w:tcPr>
            <w:tcW w:w="4230" w:type="dxa"/>
            <w:vAlign w:val="center"/>
          </w:tcPr>
          <w:p w14:paraId="36E38E9F" w14:textId="4C75EE5E" w:rsidR="002605E7" w:rsidRPr="004551A6" w:rsidRDefault="002605E7" w:rsidP="002605E7">
            <w:pPr>
              <w:tabs>
                <w:tab w:val="left" w:pos="13500"/>
              </w:tabs>
              <w:ind w:right="-15"/>
              <w:jc w:val="both"/>
              <w:rPr>
                <w:rFonts w:ascii="Times New Roman" w:hAnsi="Times New Roman" w:cs="Times New Roman"/>
                <w:i/>
                <w:iCs/>
                <w:lang w:val="ro-MD"/>
              </w:rPr>
            </w:pPr>
            <w:r w:rsidRPr="004551A6">
              <w:rPr>
                <w:rFonts w:ascii="Times New Roman" w:hAnsi="Times New Roman" w:cs="Times New Roman"/>
                <w:lang w:val="ro-MD"/>
              </w:rPr>
              <w:t>(7) Ținând seama de evoluțiile piețelor financiare, autoritatea competentă poate stabili, prin acte normative, alte praguri decât cele prevăzute la alin.(2) și (3).</w:t>
            </w:r>
          </w:p>
        </w:tc>
        <w:tc>
          <w:tcPr>
            <w:tcW w:w="1902" w:type="dxa"/>
            <w:vAlign w:val="center"/>
          </w:tcPr>
          <w:p w14:paraId="52E33D9B" w14:textId="1FD7602B" w:rsidR="002605E7" w:rsidRPr="004551A6" w:rsidRDefault="002605E7" w:rsidP="002605E7">
            <w:pPr>
              <w:tabs>
                <w:tab w:val="left" w:pos="13500"/>
              </w:tabs>
              <w:jc w:val="both"/>
              <w:rPr>
                <w:rFonts w:ascii="Times New Roman" w:hAnsi="Times New Roman" w:cs="Times New Roman"/>
                <w:lang w:val="ro-MD"/>
              </w:rPr>
            </w:pPr>
            <w:r>
              <w:rPr>
                <w:rFonts w:ascii="Times New Roman" w:hAnsi="Times New Roman" w:cs="Times New Roman"/>
                <w:lang w:val="ro-MD"/>
              </w:rPr>
              <w:t>Parțial c</w:t>
            </w:r>
            <w:r w:rsidRPr="004551A6">
              <w:rPr>
                <w:rFonts w:ascii="Times New Roman" w:hAnsi="Times New Roman" w:cs="Times New Roman"/>
                <w:lang w:val="ro-MD"/>
              </w:rPr>
              <w:t>ompatibil</w:t>
            </w:r>
          </w:p>
        </w:tc>
        <w:tc>
          <w:tcPr>
            <w:tcW w:w="3267" w:type="dxa"/>
            <w:vAlign w:val="center"/>
          </w:tcPr>
          <w:p w14:paraId="72BF46F6" w14:textId="6E5FF501" w:rsidR="002605E7" w:rsidRPr="004551A6" w:rsidRDefault="002605E7" w:rsidP="002605E7">
            <w:pPr>
              <w:tabs>
                <w:tab w:val="left" w:pos="13500"/>
              </w:tabs>
              <w:jc w:val="both"/>
              <w:rPr>
                <w:rFonts w:ascii="Times New Roman" w:hAnsi="Times New Roman" w:cs="Times New Roman"/>
                <w:lang w:val="ro-MD"/>
              </w:rPr>
            </w:pPr>
            <w:r w:rsidRPr="004551A6">
              <w:rPr>
                <w:rFonts w:ascii="Times New Roman" w:hAnsi="Times New Roman" w:cs="Times New Roman"/>
                <w:lang w:val="ro-MD"/>
              </w:rPr>
              <w:t>Formularea este adaptată la cadrul național, competența fiind atribuită CNPF până la data intrării în vigoare a Tratatului de aderare a Republicii Moldova la UE.</w:t>
            </w:r>
          </w:p>
        </w:tc>
      </w:tr>
      <w:tr w:rsidR="00852C22" w:rsidRPr="004551A6" w14:paraId="15D7DD12" w14:textId="77777777" w:rsidTr="00754203">
        <w:trPr>
          <w:trHeight w:val="2510"/>
        </w:trPr>
        <w:tc>
          <w:tcPr>
            <w:tcW w:w="5040" w:type="dxa"/>
            <w:vAlign w:val="center"/>
          </w:tcPr>
          <w:p w14:paraId="22134D51" w14:textId="47913C65" w:rsidR="00852C22" w:rsidRPr="004551A6" w:rsidRDefault="00852C22"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(5)   Prezentul articol nu aduce atingere actelor cu putere de lege și actelor administrative adoptate în ceea ce privește ofertele publice de cumpărare, operațiunile de concentrare și alte tranzacții care afectează proprietatea sau controlul societăților, reglementate de autoritățile de supraveghere numite de statele membre în temeiul articolului 4 din Directiva 2004/25/CE a Parlamentului European și a Consiliului din 21 aprilie 2004 privind ofertele publice de cumpărare, care impun publicarea pozițiilor scurte, depășind cerințele prezentului articol.</w:t>
            </w:r>
          </w:p>
        </w:tc>
        <w:tc>
          <w:tcPr>
            <w:tcW w:w="4230" w:type="dxa"/>
            <w:vAlign w:val="center"/>
          </w:tcPr>
          <w:p w14:paraId="5989D97E" w14:textId="5C4DF353" w:rsidR="00852C22" w:rsidRPr="004551A6" w:rsidRDefault="00852C22" w:rsidP="00852C22">
            <w:pPr>
              <w:jc w:val="both"/>
              <w:rPr>
                <w:rFonts w:ascii="Times New Roman" w:hAnsi="Times New Roman" w:cs="Times New Roman"/>
                <w:lang w:val="ro-RO"/>
              </w:rPr>
            </w:pPr>
            <w:r w:rsidRPr="004551A6">
              <w:rPr>
                <w:rFonts w:ascii="Times New Roman" w:hAnsi="Times New Roman" w:cs="Times New Roman"/>
                <w:lang w:val="ro-RO"/>
              </w:rPr>
              <w:t xml:space="preserve">(8) Prevederile alin.(1) </w:t>
            </w:r>
            <w:proofErr w:type="spellStart"/>
            <w:r w:rsidRPr="004551A6">
              <w:rPr>
                <w:rFonts w:ascii="Times New Roman" w:hAnsi="Times New Roman" w:cs="Times New Roman"/>
                <w:lang w:val="ro-RO"/>
              </w:rPr>
              <w:t>lit.b</w:t>
            </w:r>
            <w:proofErr w:type="spellEnd"/>
            <w:r w:rsidRPr="004551A6">
              <w:rPr>
                <w:rFonts w:ascii="Times New Roman" w:hAnsi="Times New Roman" w:cs="Times New Roman"/>
                <w:lang w:val="ro-RO"/>
              </w:rPr>
              <w:t xml:space="preserve">) și alin.(3) nu aduc atingere actelor normative privind ofertele publice de cumpărare, </w:t>
            </w:r>
            <w:proofErr w:type="spellStart"/>
            <w:r w:rsidRPr="004551A6">
              <w:rPr>
                <w:rFonts w:ascii="Times New Roman" w:hAnsi="Times New Roman" w:cs="Times New Roman"/>
                <w:lang w:val="ro-RO"/>
              </w:rPr>
              <w:t>operaţiunile</w:t>
            </w:r>
            <w:proofErr w:type="spellEnd"/>
            <w:r w:rsidRPr="004551A6">
              <w:rPr>
                <w:rFonts w:ascii="Times New Roman" w:hAnsi="Times New Roman" w:cs="Times New Roman"/>
                <w:lang w:val="ro-RO"/>
              </w:rPr>
              <w:t xml:space="preserve"> de concentrare și alte tranzacţii care afectează proprietatea sau controlul societăţilor și care prevăd obligații de publicare a </w:t>
            </w:r>
            <w:proofErr w:type="spellStart"/>
            <w:r w:rsidRPr="004551A6">
              <w:rPr>
                <w:rFonts w:ascii="Times New Roman" w:hAnsi="Times New Roman" w:cs="Times New Roman"/>
                <w:lang w:val="ro-RO"/>
              </w:rPr>
              <w:t>poziţiilor</w:t>
            </w:r>
            <w:proofErr w:type="spellEnd"/>
            <w:r w:rsidRPr="004551A6">
              <w:rPr>
                <w:rFonts w:ascii="Times New Roman" w:hAnsi="Times New Roman" w:cs="Times New Roman"/>
                <w:lang w:val="ro-RO"/>
              </w:rPr>
              <w:t xml:space="preserve"> scurte mai stricte.</w:t>
            </w:r>
          </w:p>
        </w:tc>
        <w:tc>
          <w:tcPr>
            <w:tcW w:w="1902" w:type="dxa"/>
            <w:vAlign w:val="center"/>
          </w:tcPr>
          <w:p w14:paraId="1869920A" w14:textId="32488136" w:rsidR="00852C22" w:rsidRPr="004551A6" w:rsidRDefault="00852C22"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25144640" w14:textId="06431373" w:rsidR="00852C22" w:rsidRPr="004551A6" w:rsidRDefault="00852C22" w:rsidP="00852C22">
            <w:pPr>
              <w:tabs>
                <w:tab w:val="left" w:pos="13500"/>
              </w:tabs>
              <w:jc w:val="both"/>
              <w:rPr>
                <w:rFonts w:ascii="Times New Roman" w:hAnsi="Times New Roman" w:cs="Times New Roman"/>
                <w:lang w:val="ro-MD"/>
              </w:rPr>
            </w:pPr>
          </w:p>
        </w:tc>
      </w:tr>
      <w:tr w:rsidR="00833F17" w:rsidRPr="004551A6" w14:paraId="4ACD907E" w14:textId="77777777" w:rsidTr="00754203">
        <w:trPr>
          <w:trHeight w:val="1898"/>
        </w:trPr>
        <w:tc>
          <w:tcPr>
            <w:tcW w:w="5040" w:type="dxa"/>
            <w:vAlign w:val="center"/>
          </w:tcPr>
          <w:p w14:paraId="6A2EAF15" w14:textId="77777777" w:rsidR="00833F17" w:rsidRPr="004551A6" w:rsidRDefault="00833F17" w:rsidP="00833F17">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7</w:t>
            </w:r>
          </w:p>
          <w:p w14:paraId="1BFFB34A" w14:textId="77777777" w:rsidR="00833F17" w:rsidRPr="004551A6" w:rsidRDefault="00833F17" w:rsidP="00833F17">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Obligația de a notifica autorităților competente pozițiile scurte nete semnificative pe datorie suverană</w:t>
            </w:r>
          </w:p>
          <w:p w14:paraId="020734B4" w14:textId="4CA25134"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(1)   O persoană fizică sau juridică care deține o poziție scurtă netă în raport cu datoria suverană emisă notifică autoritatea competentă relevantă, în conformitate cu articolul 9, în cazul în care o astfel de poziție atinge sau coboară sub pragurile de notificare relevante pentru respectivul emitent suveran.</w:t>
            </w:r>
          </w:p>
        </w:tc>
        <w:tc>
          <w:tcPr>
            <w:tcW w:w="4230" w:type="dxa"/>
            <w:vAlign w:val="center"/>
          </w:tcPr>
          <w:p w14:paraId="34C015D5" w14:textId="77777777" w:rsidR="00833F17" w:rsidRPr="004551A6" w:rsidRDefault="00733007" w:rsidP="00E05E92">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134. Regimul de transparență al pozițiilor scurte nete și pozițiile descoperite</w:t>
            </w:r>
          </w:p>
          <w:p w14:paraId="697D822E" w14:textId="06C6C37E" w:rsidR="00733007" w:rsidRPr="004551A6" w:rsidRDefault="00733007"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(4) Persoana fizică sau juridică care </w:t>
            </w:r>
            <w:proofErr w:type="spellStart"/>
            <w:r w:rsidRPr="004551A6">
              <w:rPr>
                <w:rFonts w:ascii="Times New Roman" w:hAnsi="Times New Roman" w:cs="Times New Roman"/>
                <w:lang w:val="ro-MD"/>
              </w:rPr>
              <w:t>deţine</w:t>
            </w:r>
            <w:proofErr w:type="spellEnd"/>
            <w:r w:rsidRPr="004551A6">
              <w:rPr>
                <w:rFonts w:ascii="Times New Roman" w:hAnsi="Times New Roman" w:cs="Times New Roman"/>
                <w:lang w:val="ro-MD"/>
              </w:rPr>
              <w:t xml:space="preserve">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scurtă netă în raport cu datoria suverană emisă notifică autoritatea competentă, în conformitate cu art.135, în cazul în care o astfel de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atinge sau coboară sub pragurile de notificare relevante stabilite pentru emitentul suveran.</w:t>
            </w:r>
          </w:p>
        </w:tc>
        <w:tc>
          <w:tcPr>
            <w:tcW w:w="1902" w:type="dxa"/>
            <w:vAlign w:val="center"/>
          </w:tcPr>
          <w:p w14:paraId="0EF7FFAC" w14:textId="1EB47B43" w:rsidR="00833F17" w:rsidRPr="004551A6" w:rsidRDefault="00733007"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5B18359C" w14:textId="77777777" w:rsidR="00833F17" w:rsidRPr="004551A6" w:rsidRDefault="00833F17" w:rsidP="009C69C2">
            <w:pPr>
              <w:tabs>
                <w:tab w:val="left" w:pos="13500"/>
              </w:tabs>
              <w:jc w:val="both"/>
              <w:rPr>
                <w:rFonts w:ascii="Times New Roman" w:hAnsi="Times New Roman" w:cs="Times New Roman"/>
                <w:lang w:val="ro-MD"/>
              </w:rPr>
            </w:pPr>
          </w:p>
        </w:tc>
      </w:tr>
      <w:tr w:rsidR="00833F17" w:rsidRPr="004551A6" w14:paraId="14A907A9" w14:textId="77777777" w:rsidTr="00754203">
        <w:trPr>
          <w:trHeight w:val="1412"/>
        </w:trPr>
        <w:tc>
          <w:tcPr>
            <w:tcW w:w="5040" w:type="dxa"/>
            <w:vAlign w:val="center"/>
          </w:tcPr>
          <w:p w14:paraId="64EC1591" w14:textId="0CE97F8D" w:rsidR="00833F17" w:rsidRPr="004551A6" w:rsidRDefault="00833F17" w:rsidP="00733007">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(2)   Pragurile relevante de notificare constau într-o valoare inițială și niveluri succesive suplimentare în raport cu fiecare emitent suveran, conform precizărilor din măsurile luate de Comisie în conformitate cu alineatul (3). AEVMP publică pe site-ul său internet pragurile de notificare pentru fiecare stat membru.</w:t>
            </w:r>
          </w:p>
        </w:tc>
        <w:tc>
          <w:tcPr>
            <w:tcW w:w="4230" w:type="dxa"/>
            <w:vAlign w:val="center"/>
          </w:tcPr>
          <w:p w14:paraId="6DC7B4C9" w14:textId="77777777" w:rsidR="0073300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(5) Pragurile de notificare relevante pentru emitentul suveran prevăzute la alin.(4):</w:t>
            </w:r>
          </w:p>
          <w:p w14:paraId="50044D57" w14:textId="25052E6D" w:rsidR="00833F17" w:rsidRPr="004551A6" w:rsidRDefault="00CB4FD9" w:rsidP="00733007">
            <w:pPr>
              <w:tabs>
                <w:tab w:val="left" w:pos="13500"/>
              </w:tabs>
              <w:ind w:right="-15"/>
              <w:jc w:val="both"/>
              <w:rPr>
                <w:rFonts w:ascii="Times New Roman" w:hAnsi="Times New Roman" w:cs="Times New Roman"/>
                <w:lang w:val="ro-MD"/>
              </w:rPr>
            </w:pPr>
            <w:r>
              <w:rPr>
                <w:rFonts w:ascii="Times New Roman" w:hAnsi="Times New Roman" w:cs="Times New Roman"/>
                <w:lang w:val="ro-MD"/>
              </w:rPr>
              <w:t>1</w:t>
            </w:r>
            <w:r w:rsidR="00733007" w:rsidRPr="004551A6">
              <w:rPr>
                <w:rFonts w:ascii="Times New Roman" w:hAnsi="Times New Roman" w:cs="Times New Roman"/>
                <w:lang w:val="ro-MD"/>
              </w:rPr>
              <w:t xml:space="preserve">) constau într-o valoare inițială și niveluri succesive suplimentare, stabilite de autoritatea competentă, în cooperare cu Ministerul Finanțelor, pentru emitentul suveran; </w:t>
            </w:r>
          </w:p>
        </w:tc>
        <w:tc>
          <w:tcPr>
            <w:tcW w:w="1902" w:type="dxa"/>
            <w:vAlign w:val="center"/>
          </w:tcPr>
          <w:p w14:paraId="5017F180" w14:textId="33D5C991" w:rsidR="00833F17" w:rsidRPr="004551A6" w:rsidRDefault="00733007" w:rsidP="009C69C2">
            <w:pPr>
              <w:tabs>
                <w:tab w:val="left" w:pos="13500"/>
              </w:tabs>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41988EBF" w14:textId="77777777" w:rsidR="00833F17" w:rsidRPr="004551A6" w:rsidRDefault="00833F17" w:rsidP="009C69C2">
            <w:pPr>
              <w:tabs>
                <w:tab w:val="left" w:pos="13500"/>
              </w:tabs>
              <w:jc w:val="both"/>
              <w:rPr>
                <w:rFonts w:ascii="Times New Roman" w:hAnsi="Times New Roman" w:cs="Times New Roman"/>
                <w:lang w:val="ro-MD"/>
              </w:rPr>
            </w:pPr>
          </w:p>
        </w:tc>
      </w:tr>
      <w:tr w:rsidR="00D91724" w:rsidRPr="004551A6" w14:paraId="1E6AF4EB" w14:textId="77777777" w:rsidTr="00754203">
        <w:trPr>
          <w:trHeight w:val="2510"/>
        </w:trPr>
        <w:tc>
          <w:tcPr>
            <w:tcW w:w="5040" w:type="dxa"/>
            <w:vAlign w:val="center"/>
          </w:tcPr>
          <w:p w14:paraId="3CB47EDA" w14:textId="77777777"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(3)   Comisiei i se conferă competența de a adopta acte delegate, în conformitate cu dispozițiile de la articolul 42, precizând valorile și nivelurile succesive menționate la alineatul (2) din prezentul articol.</w:t>
            </w:r>
          </w:p>
          <w:p w14:paraId="26A415FB" w14:textId="047D30F4"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Comisia:</w:t>
            </w:r>
          </w:p>
          <w:p w14:paraId="28E534E9" w14:textId="5A36D459"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(a) asigură faptul că pragurile nu sunt fixate la un nivel care să impună notificarea pozițiilor a căror valoare este minimă;</w:t>
            </w:r>
          </w:p>
          <w:p w14:paraId="656E5ED9" w14:textId="13811607"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(b) ține seama de valoarea totală a datoriei suverane emise restante a fiecărui emitent suveran și de mărimea medie a pozițiilor deținute de participanții pe piață în raport cu datoria suverană a respectivului emitent suveran; și</w:t>
            </w:r>
          </w:p>
          <w:p w14:paraId="4373F7A2" w14:textId="1DFB9622"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(c) ține seama de lichiditatea fiecărei piețe a obligațiunilor suverane.</w:t>
            </w:r>
          </w:p>
        </w:tc>
        <w:tc>
          <w:tcPr>
            <w:tcW w:w="4230" w:type="dxa"/>
            <w:vAlign w:val="center"/>
          </w:tcPr>
          <w:p w14:paraId="31D0E985" w14:textId="7A55096F" w:rsidR="00733007" w:rsidRPr="004551A6" w:rsidRDefault="00CB4FD9" w:rsidP="00733007">
            <w:pPr>
              <w:tabs>
                <w:tab w:val="left" w:pos="13500"/>
              </w:tabs>
              <w:ind w:right="-15"/>
              <w:jc w:val="both"/>
              <w:rPr>
                <w:rFonts w:ascii="Times New Roman" w:hAnsi="Times New Roman" w:cs="Times New Roman"/>
                <w:lang w:val="ro-MD"/>
              </w:rPr>
            </w:pPr>
            <w:r>
              <w:rPr>
                <w:rFonts w:ascii="Times New Roman" w:hAnsi="Times New Roman" w:cs="Times New Roman"/>
                <w:lang w:val="ro-MD"/>
              </w:rPr>
              <w:t>2</w:t>
            </w:r>
            <w:r w:rsidR="00733007" w:rsidRPr="004551A6">
              <w:rPr>
                <w:rFonts w:ascii="Times New Roman" w:hAnsi="Times New Roman" w:cs="Times New Roman"/>
                <w:lang w:val="ro-MD"/>
              </w:rPr>
              <w:t>) se determină în funcție de:</w:t>
            </w:r>
          </w:p>
          <w:p w14:paraId="369B5ACD" w14:textId="1140BDE4" w:rsidR="00733007" w:rsidRPr="004551A6" w:rsidRDefault="00CB4FD9" w:rsidP="00733007">
            <w:pPr>
              <w:tabs>
                <w:tab w:val="left" w:pos="13500"/>
              </w:tabs>
              <w:ind w:right="-15"/>
              <w:jc w:val="both"/>
              <w:rPr>
                <w:rFonts w:ascii="Times New Roman" w:hAnsi="Times New Roman" w:cs="Times New Roman"/>
                <w:lang w:val="ro-MD"/>
              </w:rPr>
            </w:pPr>
            <w:r>
              <w:rPr>
                <w:rFonts w:ascii="Times New Roman" w:hAnsi="Times New Roman" w:cs="Times New Roman"/>
                <w:lang w:val="ro-MD"/>
              </w:rPr>
              <w:t>a</w:t>
            </w:r>
            <w:r w:rsidR="00733007" w:rsidRPr="004551A6">
              <w:rPr>
                <w:rFonts w:ascii="Times New Roman" w:hAnsi="Times New Roman" w:cs="Times New Roman"/>
                <w:lang w:val="ro-MD"/>
              </w:rPr>
              <w:t>) totalul datoriei suverane emise restante;</w:t>
            </w:r>
          </w:p>
          <w:p w14:paraId="00F728E4" w14:textId="20CE2028" w:rsidR="00733007" w:rsidRPr="004551A6" w:rsidRDefault="00CB4FD9" w:rsidP="00733007">
            <w:pPr>
              <w:tabs>
                <w:tab w:val="left" w:pos="13500"/>
              </w:tabs>
              <w:ind w:right="-15"/>
              <w:jc w:val="both"/>
              <w:rPr>
                <w:rFonts w:ascii="Times New Roman" w:hAnsi="Times New Roman" w:cs="Times New Roman"/>
                <w:lang w:val="ro-MD"/>
              </w:rPr>
            </w:pPr>
            <w:r>
              <w:rPr>
                <w:rFonts w:ascii="Times New Roman" w:hAnsi="Times New Roman" w:cs="Times New Roman"/>
                <w:lang w:val="ro-MD"/>
              </w:rPr>
              <w:t>b</w:t>
            </w:r>
            <w:r w:rsidR="00733007" w:rsidRPr="004551A6">
              <w:rPr>
                <w:rFonts w:ascii="Times New Roman" w:hAnsi="Times New Roman" w:cs="Times New Roman"/>
                <w:lang w:val="ro-MD"/>
              </w:rPr>
              <w:t xml:space="preserve">) mărimea medie a pozițiilor deținute de participanții pe piață în raport cu datoria suverană; și </w:t>
            </w:r>
          </w:p>
          <w:p w14:paraId="24E87212" w14:textId="0EC9D082" w:rsidR="00733007" w:rsidRPr="004551A6" w:rsidRDefault="00CB4FD9" w:rsidP="00733007">
            <w:pPr>
              <w:tabs>
                <w:tab w:val="left" w:pos="13500"/>
              </w:tabs>
              <w:ind w:right="-15"/>
              <w:jc w:val="both"/>
              <w:rPr>
                <w:rFonts w:ascii="Times New Roman" w:hAnsi="Times New Roman" w:cs="Times New Roman"/>
                <w:lang w:val="ro-MD"/>
              </w:rPr>
            </w:pPr>
            <w:r>
              <w:rPr>
                <w:rFonts w:ascii="Times New Roman" w:hAnsi="Times New Roman" w:cs="Times New Roman"/>
                <w:lang w:val="ro-MD"/>
              </w:rPr>
              <w:t>c</w:t>
            </w:r>
            <w:r w:rsidR="00733007" w:rsidRPr="004551A6">
              <w:rPr>
                <w:rFonts w:ascii="Times New Roman" w:hAnsi="Times New Roman" w:cs="Times New Roman"/>
                <w:lang w:val="ro-MD"/>
              </w:rPr>
              <w:t>) lichiditatea fiecărei piețe a obligațiilor suverane;</w:t>
            </w:r>
          </w:p>
          <w:p w14:paraId="52EFD266" w14:textId="11A9CA19" w:rsidR="00D91724" w:rsidRPr="004551A6" w:rsidRDefault="00CB4FD9" w:rsidP="00733007">
            <w:pPr>
              <w:tabs>
                <w:tab w:val="left" w:pos="555"/>
                <w:tab w:val="left" w:pos="13500"/>
              </w:tabs>
              <w:ind w:right="-15"/>
              <w:jc w:val="both"/>
              <w:rPr>
                <w:rFonts w:ascii="Times New Roman" w:hAnsi="Times New Roman" w:cs="Times New Roman"/>
                <w:lang w:val="ro-MD"/>
              </w:rPr>
            </w:pPr>
            <w:r>
              <w:rPr>
                <w:rFonts w:ascii="Times New Roman" w:hAnsi="Times New Roman" w:cs="Times New Roman"/>
                <w:lang w:val="ro-MD"/>
              </w:rPr>
              <w:t>3</w:t>
            </w:r>
            <w:r w:rsidR="00733007" w:rsidRPr="004551A6">
              <w:rPr>
                <w:rFonts w:ascii="Times New Roman" w:hAnsi="Times New Roman" w:cs="Times New Roman"/>
                <w:lang w:val="ro-MD"/>
              </w:rPr>
              <w:t>) se publică pe pagina web a autorității competente relevantă.</w:t>
            </w:r>
          </w:p>
        </w:tc>
        <w:tc>
          <w:tcPr>
            <w:tcW w:w="1902" w:type="dxa"/>
            <w:vAlign w:val="center"/>
          </w:tcPr>
          <w:p w14:paraId="55677702" w14:textId="2BA28297" w:rsidR="00D91724" w:rsidRPr="004551A6" w:rsidRDefault="00733007"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7D4D6D67" w14:textId="77777777" w:rsidR="00D91724" w:rsidRPr="004551A6" w:rsidRDefault="00D91724" w:rsidP="00D91724">
            <w:pPr>
              <w:tabs>
                <w:tab w:val="left" w:pos="13500"/>
              </w:tabs>
              <w:ind w:right="-167"/>
              <w:jc w:val="both"/>
              <w:rPr>
                <w:rFonts w:ascii="Times New Roman" w:hAnsi="Times New Roman" w:cs="Times New Roman"/>
                <w:lang w:val="ro-MD"/>
              </w:rPr>
            </w:pPr>
          </w:p>
        </w:tc>
      </w:tr>
      <w:tr w:rsidR="00D91724" w:rsidRPr="004551A6" w14:paraId="029D20A0" w14:textId="77777777" w:rsidTr="00754203">
        <w:trPr>
          <w:trHeight w:val="2510"/>
        </w:trPr>
        <w:tc>
          <w:tcPr>
            <w:tcW w:w="5040" w:type="dxa"/>
            <w:vAlign w:val="center"/>
          </w:tcPr>
          <w:p w14:paraId="474B46BF" w14:textId="00C3538A" w:rsidR="00D91724" w:rsidRPr="004551A6" w:rsidRDefault="00D91724" w:rsidP="00833F17">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8</w:t>
            </w:r>
          </w:p>
          <w:p w14:paraId="66A83BF7" w14:textId="6068755A" w:rsidR="00D91724" w:rsidRPr="004551A6" w:rsidRDefault="00D91724" w:rsidP="00833F17">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 xml:space="preserve">Notificarea autorității competente cu privire la o poziție descoperită în raport cu un </w:t>
            </w:r>
            <w:proofErr w:type="spellStart"/>
            <w:r w:rsidRPr="004551A6">
              <w:rPr>
                <w:rFonts w:ascii="Times New Roman" w:hAnsi="Times New Roman" w:cs="Times New Roman"/>
                <w:b/>
                <w:bCs/>
                <w:lang w:val="ro-MD"/>
              </w:rPr>
              <w:t>swap</w:t>
            </w:r>
            <w:proofErr w:type="spellEnd"/>
            <w:r w:rsidRPr="004551A6">
              <w:rPr>
                <w:rFonts w:ascii="Times New Roman" w:hAnsi="Times New Roman" w:cs="Times New Roman"/>
                <w:b/>
                <w:bCs/>
                <w:lang w:val="ro-MD"/>
              </w:rPr>
              <w:t xml:space="preserve"> pe riscul de credit al datoriei suverane</w:t>
            </w:r>
          </w:p>
          <w:p w14:paraId="7ACDD7AD" w14:textId="5F116B70"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În cazul în care o autoritate competentă suspendă restricțiile în conformitate cu articolul 14 alineatul (2), o persoană fizică sau juridică care deține o poziție descoperită în raport cu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al datoriei suverane notifică autoritatea competentă relevantă ori de câte ori o astfel de poziție atinge sau coboară sub pragurile de notificare relevante pentru emitentul suveran, specificate în conformitate cu articolul 7.</w:t>
            </w:r>
          </w:p>
        </w:tc>
        <w:tc>
          <w:tcPr>
            <w:tcW w:w="4230" w:type="dxa"/>
            <w:vAlign w:val="center"/>
          </w:tcPr>
          <w:p w14:paraId="45D8110B" w14:textId="6654379B" w:rsidR="00D91724" w:rsidRPr="004551A6" w:rsidRDefault="00733007" w:rsidP="00733007">
            <w:pPr>
              <w:tabs>
                <w:tab w:val="left" w:pos="555"/>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(6) În cazul în care autoritatea competentă suspendă </w:t>
            </w:r>
            <w:proofErr w:type="spellStart"/>
            <w:r w:rsidRPr="004551A6">
              <w:rPr>
                <w:rFonts w:ascii="Times New Roman" w:hAnsi="Times New Roman" w:cs="Times New Roman"/>
                <w:lang w:val="ro-MD"/>
              </w:rPr>
              <w:t>restricţiile</w:t>
            </w:r>
            <w:proofErr w:type="spellEnd"/>
            <w:r w:rsidRPr="004551A6">
              <w:rPr>
                <w:rFonts w:ascii="Times New Roman" w:hAnsi="Times New Roman" w:cs="Times New Roman"/>
                <w:lang w:val="ro-MD"/>
              </w:rPr>
              <w:t xml:space="preserve"> în conformitate cu art.136 alin.(6), o persoană fizică sau juridică care </w:t>
            </w:r>
            <w:proofErr w:type="spellStart"/>
            <w:r w:rsidRPr="004551A6">
              <w:rPr>
                <w:rFonts w:ascii="Times New Roman" w:hAnsi="Times New Roman" w:cs="Times New Roman"/>
                <w:lang w:val="ro-MD"/>
              </w:rPr>
              <w:t>deţine</w:t>
            </w:r>
            <w:proofErr w:type="spellEnd"/>
            <w:r w:rsidRPr="004551A6">
              <w:rPr>
                <w:rFonts w:ascii="Times New Roman" w:hAnsi="Times New Roman" w:cs="Times New Roman"/>
                <w:lang w:val="ro-MD"/>
              </w:rPr>
              <w:t xml:space="preserve">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descoperită într-un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al datoriei suverane este obligat să notifice autoritatea competentă ori de câte ori o astfel de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atinge sau coboară sub pragurile de notificare relevante pentru emitentul suveran, stabilite potrivit alin.(5).</w:t>
            </w:r>
          </w:p>
        </w:tc>
        <w:tc>
          <w:tcPr>
            <w:tcW w:w="1902" w:type="dxa"/>
            <w:vAlign w:val="center"/>
          </w:tcPr>
          <w:p w14:paraId="0D12B3E2" w14:textId="40CDD28C" w:rsidR="00D91724" w:rsidRPr="004551A6" w:rsidRDefault="00733007"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218B9342" w14:textId="77777777" w:rsidR="00D91724" w:rsidRPr="004551A6" w:rsidRDefault="00D91724" w:rsidP="00D91724">
            <w:pPr>
              <w:tabs>
                <w:tab w:val="left" w:pos="13500"/>
              </w:tabs>
              <w:ind w:right="-167"/>
              <w:jc w:val="both"/>
              <w:rPr>
                <w:rFonts w:ascii="Times New Roman" w:hAnsi="Times New Roman" w:cs="Times New Roman"/>
                <w:lang w:val="ro-MD"/>
              </w:rPr>
            </w:pPr>
          </w:p>
        </w:tc>
      </w:tr>
      <w:tr w:rsidR="00D91724" w:rsidRPr="004551A6" w14:paraId="658C5D08" w14:textId="77777777" w:rsidTr="00754203">
        <w:trPr>
          <w:trHeight w:val="962"/>
        </w:trPr>
        <w:tc>
          <w:tcPr>
            <w:tcW w:w="5040" w:type="dxa"/>
            <w:vAlign w:val="center"/>
          </w:tcPr>
          <w:p w14:paraId="3A0CFD24" w14:textId="7876B8EB" w:rsidR="00D91724" w:rsidRPr="004551A6" w:rsidRDefault="00D91724" w:rsidP="00833F17">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lastRenderedPageBreak/>
              <w:t>Articolul 9</w:t>
            </w:r>
          </w:p>
          <w:p w14:paraId="1502E868" w14:textId="226ADB95" w:rsidR="00D91724" w:rsidRPr="004551A6" w:rsidRDefault="00D91724" w:rsidP="00833F17">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Metoda de notificare și publicare</w:t>
            </w:r>
          </w:p>
          <w:p w14:paraId="2B9A9D8C" w14:textId="77777777"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(1)   Orice notificare sau publicare în temeiul articolelor 5, 6, 7 sau 8 precizează identitatea persoanei fizice sau juridice care deține o poziție relevantă, mărimea poziției relevante, emitentul în raport cu care este deținută poziția relevantă și data la care s-a creat, s-a modificat sau și-a încetat existența respectiva poziție.</w:t>
            </w:r>
          </w:p>
          <w:p w14:paraId="40F61206" w14:textId="11661F69" w:rsidR="00D91724" w:rsidRPr="004551A6" w:rsidRDefault="00D91724"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În sensul articolelor 5, 6, 7 și 8, persoanele fizice și juridice care dețin poziții scurte nete semnificative păstrează, pentru o perioadă de cinci ani, înregistrări ale pozițiilor brute care compun o poziție scurtă netă semnificativă.</w:t>
            </w:r>
          </w:p>
        </w:tc>
        <w:tc>
          <w:tcPr>
            <w:tcW w:w="4230" w:type="dxa"/>
            <w:vAlign w:val="center"/>
          </w:tcPr>
          <w:p w14:paraId="7A8B806D" w14:textId="77777777" w:rsidR="00733007" w:rsidRPr="004551A6" w:rsidRDefault="00733007" w:rsidP="00733007">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135. Metoda de notificare și publicare</w:t>
            </w:r>
          </w:p>
          <w:p w14:paraId="54CABC8C" w14:textId="77777777" w:rsidR="0073300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(1) Orice notificare sau publicare în temeiul art.134 trebuie să precizeze cel puțin:</w:t>
            </w:r>
          </w:p>
          <w:p w14:paraId="00B036E2" w14:textId="77777777" w:rsidR="0073300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identitatea persoanei fizice sau juridice care </w:t>
            </w:r>
            <w:proofErr w:type="spellStart"/>
            <w:r w:rsidRPr="004551A6">
              <w:rPr>
                <w:rFonts w:ascii="Times New Roman" w:hAnsi="Times New Roman" w:cs="Times New Roman"/>
                <w:lang w:val="ro-MD"/>
              </w:rPr>
              <w:t>deţine</w:t>
            </w:r>
            <w:proofErr w:type="spellEnd"/>
            <w:r w:rsidRPr="004551A6">
              <w:rPr>
                <w:rFonts w:ascii="Times New Roman" w:hAnsi="Times New Roman" w:cs="Times New Roman"/>
                <w:lang w:val="ro-MD"/>
              </w:rPr>
              <w:t xml:space="preserve">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relevantă;</w:t>
            </w:r>
          </w:p>
          <w:p w14:paraId="03361E6C" w14:textId="77777777" w:rsidR="0073300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b) mărimea </w:t>
            </w:r>
            <w:proofErr w:type="spellStart"/>
            <w:r w:rsidRPr="004551A6">
              <w:rPr>
                <w:rFonts w:ascii="Times New Roman" w:hAnsi="Times New Roman" w:cs="Times New Roman"/>
                <w:lang w:val="ro-MD"/>
              </w:rPr>
              <w:t>poziţiei</w:t>
            </w:r>
            <w:proofErr w:type="spellEnd"/>
            <w:r w:rsidRPr="004551A6">
              <w:rPr>
                <w:rFonts w:ascii="Times New Roman" w:hAnsi="Times New Roman" w:cs="Times New Roman"/>
                <w:lang w:val="ro-MD"/>
              </w:rPr>
              <w:t xml:space="preserve"> relevante;</w:t>
            </w:r>
          </w:p>
          <w:p w14:paraId="4E39D00E" w14:textId="77777777" w:rsidR="0073300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c) emitentul în raport cu care este </w:t>
            </w:r>
            <w:proofErr w:type="spellStart"/>
            <w:r w:rsidRPr="004551A6">
              <w:rPr>
                <w:rFonts w:ascii="Times New Roman" w:hAnsi="Times New Roman" w:cs="Times New Roman"/>
                <w:lang w:val="ro-MD"/>
              </w:rPr>
              <w:t>deţinută</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poziţia</w:t>
            </w:r>
            <w:proofErr w:type="spellEnd"/>
            <w:r w:rsidRPr="004551A6">
              <w:rPr>
                <w:rFonts w:ascii="Times New Roman" w:hAnsi="Times New Roman" w:cs="Times New Roman"/>
                <w:lang w:val="ro-MD"/>
              </w:rPr>
              <w:t xml:space="preserve"> relevantă; </w:t>
            </w:r>
          </w:p>
          <w:p w14:paraId="7B892727" w14:textId="77777777" w:rsidR="00D91724"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d) data la care poziția a fost creată, modificată sau a încetat să existe.</w:t>
            </w:r>
          </w:p>
          <w:p w14:paraId="3B1E588E" w14:textId="308008CA" w:rsidR="0073300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(2) În scopurile art.134, persoanele fizice și juridice care </w:t>
            </w:r>
            <w:proofErr w:type="spellStart"/>
            <w:r w:rsidRPr="004551A6">
              <w:rPr>
                <w:rFonts w:ascii="Times New Roman" w:hAnsi="Times New Roman" w:cs="Times New Roman"/>
                <w:lang w:val="ro-MD"/>
              </w:rPr>
              <w:t>deţin</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poziţii</w:t>
            </w:r>
            <w:proofErr w:type="spellEnd"/>
            <w:r w:rsidRPr="004551A6">
              <w:rPr>
                <w:rFonts w:ascii="Times New Roman" w:hAnsi="Times New Roman" w:cs="Times New Roman"/>
                <w:lang w:val="ro-MD"/>
              </w:rPr>
              <w:t xml:space="preserve"> scurte nete semnificative păstrează, pentru o perioadă de 5 ani, înregistrări ale </w:t>
            </w:r>
            <w:proofErr w:type="spellStart"/>
            <w:r w:rsidRPr="004551A6">
              <w:rPr>
                <w:rFonts w:ascii="Times New Roman" w:hAnsi="Times New Roman" w:cs="Times New Roman"/>
                <w:lang w:val="ro-MD"/>
              </w:rPr>
              <w:t>poziţiilor</w:t>
            </w:r>
            <w:proofErr w:type="spellEnd"/>
            <w:r w:rsidRPr="004551A6">
              <w:rPr>
                <w:rFonts w:ascii="Times New Roman" w:hAnsi="Times New Roman" w:cs="Times New Roman"/>
                <w:lang w:val="ro-MD"/>
              </w:rPr>
              <w:t xml:space="preserve"> brute care compun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scurtă netă semnificativă.</w:t>
            </w:r>
          </w:p>
        </w:tc>
        <w:tc>
          <w:tcPr>
            <w:tcW w:w="1902" w:type="dxa"/>
            <w:vAlign w:val="center"/>
          </w:tcPr>
          <w:p w14:paraId="16381A67" w14:textId="703E9439" w:rsidR="00D91724" w:rsidRPr="004551A6" w:rsidRDefault="00733007"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01599A98" w14:textId="77777777" w:rsidR="00D91724" w:rsidRPr="004551A6" w:rsidRDefault="00D91724" w:rsidP="00D91724">
            <w:pPr>
              <w:tabs>
                <w:tab w:val="left" w:pos="13500"/>
              </w:tabs>
              <w:ind w:right="-167"/>
              <w:jc w:val="both"/>
              <w:rPr>
                <w:rFonts w:ascii="Times New Roman" w:hAnsi="Times New Roman" w:cs="Times New Roman"/>
                <w:lang w:val="ro-MD"/>
              </w:rPr>
            </w:pPr>
          </w:p>
        </w:tc>
      </w:tr>
      <w:tr w:rsidR="00833F17" w:rsidRPr="004551A6" w14:paraId="7277BFF4" w14:textId="77777777" w:rsidTr="00754203">
        <w:trPr>
          <w:trHeight w:val="962"/>
        </w:trPr>
        <w:tc>
          <w:tcPr>
            <w:tcW w:w="5040" w:type="dxa"/>
            <w:vAlign w:val="center"/>
          </w:tcPr>
          <w:p w14:paraId="6FA85818" w14:textId="1C3289B6"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(2)   Momentul care trebuie luat în considerare pentru calcularea unei poziții scurte nete este reprezentat de miezul nopții, la sfârșitul zilei de tranzacționare în care persoana fizică sau juridică deține poziția relevantă. Respectivul moment se aplică tuturor tranzacțiilor, indiferent de mijlocul de tranzacționare utilizat, inclusiv tranzacțiilor executate manual și celor automate, indiferent dacă tranzacțiile au avut loc sau nu în cadrul programului normal de tranzacționare. Notificarea sau publicarea trebuie făcută cel târziu la ora 15.30 în următoarea zi de tranzacționare. Orele menționate în prezentul alineat se calculează în funcție de ora din statul membru al autorității competente relevante căreia trebuie să îi fie notificată poziția relevantă.</w:t>
            </w:r>
          </w:p>
        </w:tc>
        <w:tc>
          <w:tcPr>
            <w:tcW w:w="4230" w:type="dxa"/>
            <w:vAlign w:val="center"/>
          </w:tcPr>
          <w:p w14:paraId="019C353D" w14:textId="77777777" w:rsidR="0073300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(3) Momentul care trebuie luat în considerare pentru calcularea unei </w:t>
            </w:r>
            <w:proofErr w:type="spellStart"/>
            <w:r w:rsidRPr="004551A6">
              <w:rPr>
                <w:rFonts w:ascii="Times New Roman" w:hAnsi="Times New Roman" w:cs="Times New Roman"/>
                <w:lang w:val="ro-MD"/>
              </w:rPr>
              <w:t>poziţii</w:t>
            </w:r>
            <w:proofErr w:type="spellEnd"/>
            <w:r w:rsidRPr="004551A6">
              <w:rPr>
                <w:rFonts w:ascii="Times New Roman" w:hAnsi="Times New Roman" w:cs="Times New Roman"/>
                <w:lang w:val="ro-MD"/>
              </w:rPr>
              <w:t xml:space="preserve"> scurte nete este miezul </w:t>
            </w:r>
            <w:proofErr w:type="spellStart"/>
            <w:r w:rsidRPr="004551A6">
              <w:rPr>
                <w:rFonts w:ascii="Times New Roman" w:hAnsi="Times New Roman" w:cs="Times New Roman"/>
                <w:lang w:val="ro-MD"/>
              </w:rPr>
              <w:t>nopţii</w:t>
            </w:r>
            <w:proofErr w:type="spellEnd"/>
            <w:r w:rsidRPr="004551A6">
              <w:rPr>
                <w:rFonts w:ascii="Times New Roman" w:hAnsi="Times New Roman" w:cs="Times New Roman"/>
                <w:lang w:val="ro-MD"/>
              </w:rPr>
              <w:t xml:space="preserve">, la sfârșitul zilei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în care persoana fizică sau juridică </w:t>
            </w:r>
            <w:proofErr w:type="spellStart"/>
            <w:r w:rsidRPr="004551A6">
              <w:rPr>
                <w:rFonts w:ascii="Times New Roman" w:hAnsi="Times New Roman" w:cs="Times New Roman"/>
                <w:lang w:val="ro-MD"/>
              </w:rPr>
              <w:t>deţine</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poziţia</w:t>
            </w:r>
            <w:proofErr w:type="spellEnd"/>
            <w:r w:rsidRPr="004551A6">
              <w:rPr>
                <w:rFonts w:ascii="Times New Roman" w:hAnsi="Times New Roman" w:cs="Times New Roman"/>
                <w:lang w:val="ro-MD"/>
              </w:rPr>
              <w:t xml:space="preserve"> relevantă. Acest moment se aplică tuturor tranzacţiilor, indiferent de mijlocul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utilizat, inclusiv </w:t>
            </w:r>
            <w:proofErr w:type="spellStart"/>
            <w:r w:rsidRPr="004551A6">
              <w:rPr>
                <w:rFonts w:ascii="Times New Roman" w:hAnsi="Times New Roman" w:cs="Times New Roman"/>
                <w:lang w:val="ro-MD"/>
              </w:rPr>
              <w:t>tranzacţiilor</w:t>
            </w:r>
            <w:proofErr w:type="spellEnd"/>
            <w:r w:rsidRPr="004551A6">
              <w:rPr>
                <w:rFonts w:ascii="Times New Roman" w:hAnsi="Times New Roman" w:cs="Times New Roman"/>
                <w:lang w:val="ro-MD"/>
              </w:rPr>
              <w:t xml:space="preserve"> executate manual și celor automate și indiferent dacă tranzacţiile au avut loc sau nu în cadrul programului normal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w:t>
            </w:r>
          </w:p>
          <w:p w14:paraId="28489558" w14:textId="60B319D5" w:rsidR="00833F1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(4) Notificarea sau publicarea trebuie făcută cel târziu la ora 15:30 în următoarea zi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Orele menţionate în prezentul alineat și alin.(3) se determină potrivit orei oficiale a Republicii Moldova.</w:t>
            </w:r>
          </w:p>
        </w:tc>
        <w:tc>
          <w:tcPr>
            <w:tcW w:w="1902" w:type="dxa"/>
            <w:vAlign w:val="center"/>
          </w:tcPr>
          <w:p w14:paraId="039617EE" w14:textId="70A6E591" w:rsidR="00833F17" w:rsidRPr="004551A6" w:rsidRDefault="00733007"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3020B976" w14:textId="77777777" w:rsidR="00833F17" w:rsidRPr="004551A6" w:rsidRDefault="00833F17" w:rsidP="00D91724">
            <w:pPr>
              <w:tabs>
                <w:tab w:val="left" w:pos="13500"/>
              </w:tabs>
              <w:ind w:right="-167"/>
              <w:jc w:val="both"/>
              <w:rPr>
                <w:rFonts w:ascii="Times New Roman" w:hAnsi="Times New Roman" w:cs="Times New Roman"/>
                <w:lang w:val="ro-MD"/>
              </w:rPr>
            </w:pPr>
          </w:p>
        </w:tc>
      </w:tr>
      <w:tr w:rsidR="00833F17" w:rsidRPr="004551A6" w14:paraId="2AC8F53E" w14:textId="77777777" w:rsidTr="00754203">
        <w:trPr>
          <w:trHeight w:val="962"/>
        </w:trPr>
        <w:tc>
          <w:tcPr>
            <w:tcW w:w="5040" w:type="dxa"/>
            <w:vAlign w:val="center"/>
          </w:tcPr>
          <w:p w14:paraId="5CA3D1A7" w14:textId="7161A7A2"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(3)   Notificarea informațiilor către autoritățile competente relevante asigură confidențialitatea informațiilor și încorporează mecanismele pentru autentificarea sursei notificării.</w:t>
            </w:r>
          </w:p>
        </w:tc>
        <w:tc>
          <w:tcPr>
            <w:tcW w:w="4230" w:type="dxa"/>
            <w:vAlign w:val="center"/>
          </w:tcPr>
          <w:p w14:paraId="13AED5AD" w14:textId="0BACF105" w:rsidR="00833F17" w:rsidRPr="004551A6" w:rsidRDefault="00733007" w:rsidP="007330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(5) Notificarea către autoritatea competentă trebuie să asigure confidențialitatea informațiilor și să încorporeze mecanisme pentru autentificarea sursei notificării.</w:t>
            </w:r>
          </w:p>
        </w:tc>
        <w:tc>
          <w:tcPr>
            <w:tcW w:w="1902" w:type="dxa"/>
            <w:vAlign w:val="center"/>
          </w:tcPr>
          <w:p w14:paraId="354817CE" w14:textId="5070B7B7" w:rsidR="00833F17" w:rsidRPr="004551A6" w:rsidRDefault="00733007"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29C5F807" w14:textId="77777777" w:rsidR="00833F17" w:rsidRPr="004551A6" w:rsidRDefault="00833F17" w:rsidP="00D91724">
            <w:pPr>
              <w:tabs>
                <w:tab w:val="left" w:pos="13500"/>
              </w:tabs>
              <w:ind w:right="-167"/>
              <w:jc w:val="both"/>
              <w:rPr>
                <w:rFonts w:ascii="Times New Roman" w:hAnsi="Times New Roman" w:cs="Times New Roman"/>
                <w:lang w:val="ro-MD"/>
              </w:rPr>
            </w:pPr>
          </w:p>
        </w:tc>
      </w:tr>
      <w:tr w:rsidR="00833F17" w:rsidRPr="004551A6" w14:paraId="351DF499" w14:textId="77777777" w:rsidTr="00754203">
        <w:trPr>
          <w:trHeight w:val="440"/>
        </w:trPr>
        <w:tc>
          <w:tcPr>
            <w:tcW w:w="5040" w:type="dxa"/>
            <w:vAlign w:val="center"/>
          </w:tcPr>
          <w:p w14:paraId="30C16FCE" w14:textId="4834506E" w:rsidR="00833F17" w:rsidRPr="004551A6" w:rsidRDefault="00833F17" w:rsidP="00833F17">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lastRenderedPageBreak/>
              <w:t>(4)   Publicarea informațiilor prevăzute la articolul 6 se face astfel încât să se asigure accesul rapid și fără discriminare la informații. Informațiile respective se publică pe un site central administrat sau supravegheat de autoritatea competentă relevantă. Autoritățile competente comunică AEVMP adresa acestui site, iar AEVMP publică, la rândul său, pe propriul site, o trimitere către toate aceste site-uri centrale.</w:t>
            </w:r>
          </w:p>
        </w:tc>
        <w:tc>
          <w:tcPr>
            <w:tcW w:w="4230" w:type="dxa"/>
            <w:vAlign w:val="center"/>
          </w:tcPr>
          <w:p w14:paraId="07EAF679" w14:textId="403BCAFD" w:rsidR="00833F17" w:rsidRPr="004551A6" w:rsidRDefault="0075204E" w:rsidP="0075204E">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(6) Publicarea </w:t>
            </w:r>
            <w:proofErr w:type="spellStart"/>
            <w:r w:rsidRPr="004551A6">
              <w:rPr>
                <w:rFonts w:ascii="Times New Roman" w:hAnsi="Times New Roman" w:cs="Times New Roman"/>
                <w:lang w:val="ro-MD"/>
              </w:rPr>
              <w:t>informaţiilor</w:t>
            </w:r>
            <w:proofErr w:type="spellEnd"/>
            <w:r w:rsidRPr="004551A6">
              <w:rPr>
                <w:rFonts w:ascii="Times New Roman" w:hAnsi="Times New Roman" w:cs="Times New Roman"/>
                <w:lang w:val="ro-MD"/>
              </w:rPr>
              <w:t xml:space="preserve"> prevăzute la art.134 alin.(1) </w:t>
            </w:r>
            <w:proofErr w:type="spellStart"/>
            <w:r w:rsidRPr="004551A6">
              <w:rPr>
                <w:rFonts w:ascii="Times New Roman" w:hAnsi="Times New Roman" w:cs="Times New Roman"/>
                <w:lang w:val="ro-MD"/>
              </w:rPr>
              <w:t>lit.b</w:t>
            </w:r>
            <w:proofErr w:type="spellEnd"/>
            <w:r w:rsidRPr="004551A6">
              <w:rPr>
                <w:rFonts w:ascii="Times New Roman" w:hAnsi="Times New Roman" w:cs="Times New Roman"/>
                <w:lang w:val="ro-MD"/>
              </w:rPr>
              <w:t xml:space="preserve">) se face astfel încât să se asigure accesul rapid și fără discriminare la informaţii. </w:t>
            </w:r>
            <w:proofErr w:type="spellStart"/>
            <w:r w:rsidRPr="004551A6">
              <w:rPr>
                <w:rFonts w:ascii="Times New Roman" w:hAnsi="Times New Roman" w:cs="Times New Roman"/>
                <w:lang w:val="ro-MD"/>
              </w:rPr>
              <w:t>Informaţiile</w:t>
            </w:r>
            <w:proofErr w:type="spellEnd"/>
            <w:r w:rsidRPr="004551A6">
              <w:rPr>
                <w:rFonts w:ascii="Times New Roman" w:hAnsi="Times New Roman" w:cs="Times New Roman"/>
                <w:lang w:val="ro-MD"/>
              </w:rPr>
              <w:t xml:space="preserve"> se publică pe pagina web a autorității competente relevante, într-o secțiune dedicată pozițiilor scurte nete publicabile.</w:t>
            </w:r>
          </w:p>
        </w:tc>
        <w:tc>
          <w:tcPr>
            <w:tcW w:w="1902" w:type="dxa"/>
            <w:vAlign w:val="center"/>
          </w:tcPr>
          <w:p w14:paraId="5BFE421E" w14:textId="2C8165C1" w:rsidR="00833F17" w:rsidRPr="004551A6" w:rsidRDefault="00AA3760" w:rsidP="00D91724">
            <w:pPr>
              <w:tabs>
                <w:tab w:val="left" w:pos="13500"/>
              </w:tabs>
              <w:ind w:right="-109"/>
              <w:jc w:val="both"/>
              <w:rPr>
                <w:rFonts w:ascii="Times New Roman" w:hAnsi="Times New Roman" w:cs="Times New Roman"/>
                <w:lang w:val="ro-MD"/>
              </w:rPr>
            </w:pPr>
            <w:r>
              <w:rPr>
                <w:rFonts w:ascii="Times New Roman" w:hAnsi="Times New Roman" w:cs="Times New Roman"/>
                <w:lang w:val="ro-MD"/>
              </w:rPr>
              <w:t>Parțial compatibil</w:t>
            </w:r>
          </w:p>
        </w:tc>
        <w:tc>
          <w:tcPr>
            <w:tcW w:w="3267" w:type="dxa"/>
            <w:vAlign w:val="center"/>
          </w:tcPr>
          <w:p w14:paraId="443B61A6" w14:textId="41F20D80" w:rsidR="00833F17" w:rsidRPr="001728D3" w:rsidRDefault="001728D3" w:rsidP="001728D3">
            <w:pPr>
              <w:tabs>
                <w:tab w:val="left" w:pos="13500"/>
              </w:tabs>
              <w:jc w:val="both"/>
              <w:rPr>
                <w:rFonts w:ascii="Times New Roman" w:hAnsi="Times New Roman" w:cs="Times New Roman"/>
                <w:lang w:val="ro-RO"/>
              </w:rPr>
            </w:pPr>
            <w:r w:rsidRPr="001728D3">
              <w:rPr>
                <w:rFonts w:ascii="Times New Roman" w:hAnsi="Times New Roman" w:cs="Times New Roman"/>
                <w:lang w:val="ro-RO"/>
              </w:rPr>
              <w:t xml:space="preserve">Textul transpune obligația de publicare cu acces rapid și nediscriminatoriu, însă omite obligația autorității competente de a comunica ESMA adresa site-ului central. Omiterea acestor obligații este justificată </w:t>
            </w:r>
            <w:r>
              <w:rPr>
                <w:rFonts w:ascii="Times New Roman" w:hAnsi="Times New Roman" w:cs="Times New Roman"/>
                <w:lang w:val="ro-RO"/>
              </w:rPr>
              <w:t>de</w:t>
            </w:r>
            <w:r w:rsidRPr="001728D3">
              <w:rPr>
                <w:rFonts w:ascii="Times New Roman" w:hAnsi="Times New Roman" w:cs="Times New Roman"/>
                <w:lang w:val="ro-RO"/>
              </w:rPr>
              <w:t xml:space="preserve"> contextul pre-aderării</w:t>
            </w:r>
          </w:p>
        </w:tc>
      </w:tr>
      <w:tr w:rsidR="00833F17" w:rsidRPr="004551A6" w14:paraId="3DD3BAD9" w14:textId="77777777" w:rsidTr="00754203">
        <w:trPr>
          <w:trHeight w:val="962"/>
        </w:trPr>
        <w:tc>
          <w:tcPr>
            <w:tcW w:w="5040" w:type="dxa"/>
            <w:vAlign w:val="center"/>
          </w:tcPr>
          <w:p w14:paraId="3C5A6578" w14:textId="77777777"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(5)   Pentru a asigura o aplicare consecventă a prezentului articol, AEVMP elaborează proiecte de standarde tehnice normative care să precizeze informațiile ce trebuie furnizate în sensul alineatului (1).</w:t>
            </w:r>
          </w:p>
          <w:p w14:paraId="72F385E8" w14:textId="77777777"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AEVMP înaintează respectivele proiecte de standarde tehnice normative Comisiei până la 31 martie 2012.</w:t>
            </w:r>
          </w:p>
          <w:p w14:paraId="4E0FE387" w14:textId="036502E8"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Comisiei i se conferă competența de a adopta standardele tehnice normative menționate la primul paragraf, în conformitate cu articolele 10-14 din Regulamentul (UE) nr. 1095/2010.</w:t>
            </w:r>
          </w:p>
        </w:tc>
        <w:tc>
          <w:tcPr>
            <w:tcW w:w="4230" w:type="dxa"/>
            <w:vAlign w:val="center"/>
          </w:tcPr>
          <w:p w14:paraId="52988763" w14:textId="77777777" w:rsidR="00833F17" w:rsidRPr="004551A6" w:rsidRDefault="00833F17" w:rsidP="00E05E92">
            <w:pPr>
              <w:tabs>
                <w:tab w:val="left" w:pos="13500"/>
              </w:tabs>
              <w:ind w:right="-15"/>
              <w:jc w:val="center"/>
              <w:rPr>
                <w:rFonts w:ascii="Times New Roman" w:hAnsi="Times New Roman" w:cs="Times New Roman"/>
                <w:i/>
                <w:iCs/>
                <w:lang w:val="ro-MD"/>
              </w:rPr>
            </w:pPr>
          </w:p>
        </w:tc>
        <w:tc>
          <w:tcPr>
            <w:tcW w:w="1902" w:type="dxa"/>
            <w:vAlign w:val="center"/>
          </w:tcPr>
          <w:p w14:paraId="408EB689" w14:textId="339B268D" w:rsidR="00833F17" w:rsidRPr="004551A6" w:rsidRDefault="0075204E" w:rsidP="001E7DEB">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3DFD69E1" w14:textId="3FCAD2EA" w:rsidR="00833F17" w:rsidRPr="004551A6" w:rsidRDefault="0075204E"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Norma se referă la competențele </w:t>
            </w:r>
            <w:r w:rsidR="001E7DEB">
              <w:rPr>
                <w:rFonts w:ascii="Times New Roman" w:hAnsi="Times New Roman" w:cs="Times New Roman"/>
                <w:lang w:val="ro-MD"/>
              </w:rPr>
              <w:t>ESMA</w:t>
            </w:r>
            <w:r w:rsidRPr="004551A6">
              <w:rPr>
                <w:rFonts w:ascii="Times New Roman" w:hAnsi="Times New Roman" w:cs="Times New Roman"/>
                <w:lang w:val="ro-MD"/>
              </w:rPr>
              <w:t>.</w:t>
            </w:r>
          </w:p>
        </w:tc>
      </w:tr>
      <w:tr w:rsidR="0075204E" w:rsidRPr="004551A6" w14:paraId="7BAB7840" w14:textId="77777777" w:rsidTr="00754203">
        <w:trPr>
          <w:trHeight w:val="962"/>
        </w:trPr>
        <w:tc>
          <w:tcPr>
            <w:tcW w:w="5040" w:type="dxa"/>
            <w:vAlign w:val="center"/>
          </w:tcPr>
          <w:p w14:paraId="3F0BC1CA" w14:textId="77777777" w:rsidR="0075204E" w:rsidRPr="004551A6" w:rsidRDefault="0075204E"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(6)   Pentru a asigura condiții uniforme de aplicare a alineatului (4), AEVMP elaborează proiecte de standarde tehnice de punere în aplicare care să precizeze modalitățile prin care se publică informațiile.</w:t>
            </w:r>
          </w:p>
          <w:p w14:paraId="41163C4C" w14:textId="77777777" w:rsidR="0075204E" w:rsidRPr="004551A6" w:rsidRDefault="0075204E"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AEVMP înaintează Comisiei respectivele proiecte de standarde tehnice de punere în aplicare până la 31 martie 2012.</w:t>
            </w:r>
          </w:p>
          <w:p w14:paraId="2753538B" w14:textId="0D140841" w:rsidR="0075204E" w:rsidRPr="004551A6" w:rsidRDefault="0075204E" w:rsidP="0075204E">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(a)Comisiei i se conferă competența de a adopta standardele tehnice de punere în aplicare menționate la primul paragraf, în conformitate cu articolul 15 din Regulamentul (UE) nr. 1095/2010.</w:t>
            </w:r>
          </w:p>
        </w:tc>
        <w:tc>
          <w:tcPr>
            <w:tcW w:w="4230" w:type="dxa"/>
            <w:vAlign w:val="center"/>
          </w:tcPr>
          <w:p w14:paraId="42B8C454" w14:textId="77777777" w:rsidR="0075204E" w:rsidRPr="004551A6" w:rsidRDefault="0075204E" w:rsidP="0075204E">
            <w:pPr>
              <w:tabs>
                <w:tab w:val="left" w:pos="13500"/>
              </w:tabs>
              <w:ind w:right="-15"/>
              <w:jc w:val="center"/>
              <w:rPr>
                <w:rFonts w:ascii="Times New Roman" w:hAnsi="Times New Roman" w:cs="Times New Roman"/>
                <w:i/>
                <w:iCs/>
                <w:lang w:val="ro-MD"/>
              </w:rPr>
            </w:pPr>
          </w:p>
        </w:tc>
        <w:tc>
          <w:tcPr>
            <w:tcW w:w="1902" w:type="dxa"/>
            <w:vAlign w:val="center"/>
          </w:tcPr>
          <w:p w14:paraId="45509345" w14:textId="401DFF9C" w:rsidR="0075204E" w:rsidRPr="004551A6" w:rsidRDefault="0075204E" w:rsidP="001E7DEB">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3F2EA638" w14:textId="1D942D4A" w:rsidR="0075204E" w:rsidRPr="004551A6" w:rsidRDefault="0075204E"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Norma se referă la competențele </w:t>
            </w:r>
            <w:r w:rsidR="001E7DEB">
              <w:rPr>
                <w:rFonts w:ascii="Times New Roman" w:hAnsi="Times New Roman" w:cs="Times New Roman"/>
                <w:lang w:val="ro-MD"/>
              </w:rPr>
              <w:t>ESMA</w:t>
            </w:r>
            <w:r w:rsidR="001E7DEB" w:rsidRPr="004551A6">
              <w:rPr>
                <w:rFonts w:ascii="Times New Roman" w:hAnsi="Times New Roman" w:cs="Times New Roman"/>
                <w:lang w:val="ro-MD"/>
              </w:rPr>
              <w:t xml:space="preserve"> </w:t>
            </w:r>
            <w:r w:rsidRPr="004551A6">
              <w:rPr>
                <w:rFonts w:ascii="Times New Roman" w:hAnsi="Times New Roman" w:cs="Times New Roman"/>
                <w:lang w:val="ro-MD"/>
              </w:rPr>
              <w:t>și a Comisiei.</w:t>
            </w:r>
          </w:p>
        </w:tc>
      </w:tr>
      <w:tr w:rsidR="00D91724" w:rsidRPr="004551A6" w14:paraId="104E9DAF" w14:textId="77777777" w:rsidTr="00754203">
        <w:trPr>
          <w:trHeight w:val="557"/>
        </w:trPr>
        <w:tc>
          <w:tcPr>
            <w:tcW w:w="5040" w:type="dxa"/>
            <w:vAlign w:val="center"/>
          </w:tcPr>
          <w:p w14:paraId="20F99505" w14:textId="261462A5" w:rsidR="00D91724" w:rsidRPr="004551A6" w:rsidRDefault="00D91724" w:rsidP="007057BE">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10</w:t>
            </w:r>
          </w:p>
          <w:p w14:paraId="416E02A0" w14:textId="771921DD" w:rsidR="00D91724" w:rsidRPr="004551A6" w:rsidRDefault="00D91724" w:rsidP="007057BE">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Aplicarea obligațiilor de notificare și de publicare</w:t>
            </w:r>
          </w:p>
          <w:p w14:paraId="49632F30" w14:textId="346778FC"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Obligațiile de notificare și de publicare prevăzute la articolele 5, 6, 7 și 8 se aplică persoanelor fizice și juridice domiciliate sau stabilite în Uniune sau într-o țară terță.</w:t>
            </w:r>
          </w:p>
        </w:tc>
        <w:tc>
          <w:tcPr>
            <w:tcW w:w="4230" w:type="dxa"/>
            <w:vAlign w:val="center"/>
          </w:tcPr>
          <w:p w14:paraId="48075073" w14:textId="77777777" w:rsidR="00D91724" w:rsidRPr="004551A6" w:rsidRDefault="00733007" w:rsidP="00B04720">
            <w:pPr>
              <w:jc w:val="both"/>
              <w:rPr>
                <w:rFonts w:ascii="Times New Roman" w:eastAsia="Times New Roman" w:hAnsi="Times New Roman" w:cs="Times New Roman"/>
                <w:b/>
                <w:bCs/>
                <w:color w:val="000000"/>
                <w:lang w:val="ro-RO"/>
              </w:rPr>
            </w:pPr>
            <w:r w:rsidRPr="004551A6">
              <w:rPr>
                <w:rFonts w:ascii="Times New Roman" w:eastAsia="Times New Roman" w:hAnsi="Times New Roman" w:cs="Times New Roman"/>
                <w:b/>
                <w:bCs/>
                <w:color w:val="000000"/>
                <w:lang w:val="ro-RO"/>
              </w:rPr>
              <w:t>Articolul 134. Regimul de transparență al pozițiilor scurte nete și pozițiile descoperite</w:t>
            </w:r>
          </w:p>
          <w:p w14:paraId="7D163101" w14:textId="4B3DF3B7" w:rsidR="00733007" w:rsidRPr="004551A6" w:rsidRDefault="00B04720" w:rsidP="00B04720">
            <w:pPr>
              <w:jc w:val="both"/>
              <w:rPr>
                <w:rFonts w:ascii="Times New Roman" w:eastAsia="Times New Roman" w:hAnsi="Times New Roman" w:cs="Times New Roman"/>
                <w:color w:val="000000"/>
                <w:lang w:val="ro-RO"/>
              </w:rPr>
            </w:pPr>
            <w:r w:rsidRPr="00B04720">
              <w:rPr>
                <w:rFonts w:ascii="Times New Roman" w:eastAsia="Times New Roman" w:hAnsi="Times New Roman" w:cs="Times New Roman"/>
                <w:color w:val="000000"/>
                <w:lang w:val="ro-RO"/>
              </w:rPr>
              <w:t xml:space="preserve">(10) Obligațiile de notificare și de publicare prevăzute de prezentul articol se aplică persoanelor fizice sau juridice domiciliate sau stabilite în Republica Moldova, precum și </w:t>
            </w:r>
            <w:r w:rsidRPr="00B04720">
              <w:rPr>
                <w:rFonts w:ascii="Times New Roman" w:eastAsia="Times New Roman" w:hAnsi="Times New Roman" w:cs="Times New Roman"/>
                <w:color w:val="000000"/>
                <w:lang w:val="ro-RO"/>
              </w:rPr>
              <w:lastRenderedPageBreak/>
              <w:t>persoanelor fizice sau juridice domiciliate sau stabilite în afara Republicii Moldova.</w:t>
            </w:r>
          </w:p>
        </w:tc>
        <w:tc>
          <w:tcPr>
            <w:tcW w:w="1902" w:type="dxa"/>
            <w:vAlign w:val="center"/>
          </w:tcPr>
          <w:p w14:paraId="5762FB22" w14:textId="5D2E02F6" w:rsidR="00D91724" w:rsidRPr="004551A6" w:rsidRDefault="00B04720" w:rsidP="00D91724">
            <w:pPr>
              <w:tabs>
                <w:tab w:val="left" w:pos="13500"/>
              </w:tabs>
              <w:ind w:right="-109"/>
              <w:jc w:val="both"/>
              <w:rPr>
                <w:rFonts w:ascii="Times New Roman" w:hAnsi="Times New Roman" w:cs="Times New Roman"/>
                <w:lang w:val="ro-MD"/>
              </w:rPr>
            </w:pPr>
            <w:r>
              <w:rPr>
                <w:rFonts w:ascii="Times New Roman" w:hAnsi="Times New Roman" w:cs="Times New Roman"/>
                <w:lang w:val="ro-MD"/>
              </w:rPr>
              <w:lastRenderedPageBreak/>
              <w:t>Parțial compatibil</w:t>
            </w:r>
          </w:p>
        </w:tc>
        <w:tc>
          <w:tcPr>
            <w:tcW w:w="3267" w:type="dxa"/>
            <w:vAlign w:val="center"/>
          </w:tcPr>
          <w:p w14:paraId="6B08C832" w14:textId="29930C1C" w:rsidR="00B04720" w:rsidRPr="00B04720" w:rsidRDefault="00B04720" w:rsidP="00B04720">
            <w:pPr>
              <w:tabs>
                <w:tab w:val="left" w:pos="13500"/>
              </w:tabs>
              <w:ind w:right="36"/>
              <w:jc w:val="both"/>
              <w:rPr>
                <w:rFonts w:ascii="Times New Roman" w:hAnsi="Times New Roman" w:cs="Times New Roman"/>
                <w:lang w:val="ro-MD"/>
              </w:rPr>
            </w:pPr>
            <w:r w:rsidRPr="00B04720">
              <w:rPr>
                <w:rFonts w:ascii="Times New Roman" w:hAnsi="Times New Roman" w:cs="Times New Roman"/>
                <w:lang w:val="ro-MD"/>
              </w:rPr>
              <w:t>Textul UE stabilește că obligațiile de notificare și publicare se aplică persoanelor fizice și juridice domiciliate sau stabilite în Uniune sau într-o țară terță</w:t>
            </w:r>
            <w:r>
              <w:rPr>
                <w:rFonts w:ascii="Times New Roman" w:hAnsi="Times New Roman" w:cs="Times New Roman"/>
                <w:lang w:val="ro-MD"/>
              </w:rPr>
              <w:t xml:space="preserve">, </w:t>
            </w:r>
            <w:r w:rsidRPr="00B04720">
              <w:rPr>
                <w:rFonts w:ascii="Times New Roman" w:hAnsi="Times New Roman" w:cs="Times New Roman"/>
                <w:lang w:val="ro-MD"/>
              </w:rPr>
              <w:t xml:space="preserve">acoperind astfel universalitatea persoanelor, </w:t>
            </w:r>
            <w:r w:rsidRPr="00B04720">
              <w:rPr>
                <w:rFonts w:ascii="Times New Roman" w:hAnsi="Times New Roman" w:cs="Times New Roman"/>
                <w:lang w:val="ro-MD"/>
              </w:rPr>
              <w:lastRenderedPageBreak/>
              <w:t>indiferent de jurisdicție, cu condiția că instrumentele vizate sunt admise la tranzacționare într-un loc de tranzacționare din UE.</w:t>
            </w:r>
          </w:p>
          <w:p w14:paraId="0B49264A" w14:textId="4C83296A" w:rsidR="00D91724" w:rsidRPr="004551A6" w:rsidRDefault="00B04720" w:rsidP="00AD57EB">
            <w:pPr>
              <w:tabs>
                <w:tab w:val="left" w:pos="13500"/>
              </w:tabs>
              <w:jc w:val="both"/>
              <w:rPr>
                <w:rFonts w:ascii="Times New Roman" w:hAnsi="Times New Roman" w:cs="Times New Roman"/>
                <w:lang w:val="ro-MD"/>
              </w:rPr>
            </w:pPr>
            <w:r w:rsidRPr="00B04720">
              <w:rPr>
                <w:rFonts w:ascii="Times New Roman" w:hAnsi="Times New Roman" w:cs="Times New Roman"/>
                <w:lang w:val="ro-MD"/>
              </w:rPr>
              <w:t xml:space="preserve">Textul </w:t>
            </w:r>
            <w:r w:rsidR="00AD57EB">
              <w:rPr>
                <w:rFonts w:ascii="Times New Roman" w:hAnsi="Times New Roman" w:cs="Times New Roman"/>
                <w:lang w:val="ro-MD"/>
              </w:rPr>
              <w:t xml:space="preserve">proiectului de lege </w:t>
            </w:r>
            <w:r w:rsidRPr="00B04720">
              <w:rPr>
                <w:rFonts w:ascii="Times New Roman" w:hAnsi="Times New Roman" w:cs="Times New Roman"/>
                <w:lang w:val="ro-MD"/>
              </w:rPr>
              <w:t>reproduce această logică prin referirea la persoanele stabilite în RM și la cele stabilite în afara RM</w:t>
            </w:r>
            <w:r w:rsidR="00AD57EB">
              <w:rPr>
                <w:rFonts w:ascii="Times New Roman" w:hAnsi="Times New Roman" w:cs="Times New Roman"/>
                <w:lang w:val="ro-MD"/>
              </w:rPr>
              <w:t>.</w:t>
            </w:r>
          </w:p>
        </w:tc>
      </w:tr>
      <w:tr w:rsidR="00365896" w:rsidRPr="004551A6" w14:paraId="0E3E0813" w14:textId="77777777" w:rsidTr="00754203">
        <w:tc>
          <w:tcPr>
            <w:tcW w:w="5040" w:type="dxa"/>
            <w:vAlign w:val="center"/>
          </w:tcPr>
          <w:p w14:paraId="2EBACFBE" w14:textId="15CFC2A8" w:rsidR="00365896" w:rsidRPr="004551A6" w:rsidRDefault="00365896" w:rsidP="00AD57EB">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lastRenderedPageBreak/>
              <w:t>Articolul 11</w:t>
            </w:r>
          </w:p>
          <w:p w14:paraId="2687A049" w14:textId="5E6B73C2" w:rsidR="00365896" w:rsidRPr="004551A6" w:rsidRDefault="00365896" w:rsidP="00AD57EB">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Informațiile care trebuie furnizate AEVMP</w:t>
            </w:r>
          </w:p>
          <w:p w14:paraId="07D84E30" w14:textId="45A3A8AB" w:rsidR="00365896" w:rsidRPr="004551A6" w:rsidRDefault="00365896" w:rsidP="00AD57E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(1)   Autoritățile competente furnizează trimestrial Autorității europene pentru valori mobiliare și piețe informații sintetizate cu privire la pozițiile scurte nete în raport cu capitalul social emis și în raport cu datoria suverană emisă, precum și cu privire la pozițiile descoperite în raport cu </w:t>
            </w:r>
            <w:proofErr w:type="spellStart"/>
            <w:r w:rsidRPr="004551A6">
              <w:rPr>
                <w:rFonts w:ascii="Times New Roman" w:hAnsi="Times New Roman" w:cs="Times New Roman"/>
                <w:lang w:val="ro-MD"/>
              </w:rPr>
              <w:t>swapurile</w:t>
            </w:r>
            <w:proofErr w:type="spellEnd"/>
            <w:r w:rsidRPr="004551A6">
              <w:rPr>
                <w:rFonts w:ascii="Times New Roman" w:hAnsi="Times New Roman" w:cs="Times New Roman"/>
                <w:lang w:val="ro-MD"/>
              </w:rPr>
              <w:t xml:space="preserve"> pe riscul de credit al datoriei suverane pentru care sunt autorități competente și primesc notificări în temeiul articolelor 5, 7 și 8.</w:t>
            </w:r>
          </w:p>
        </w:tc>
        <w:tc>
          <w:tcPr>
            <w:tcW w:w="4230" w:type="dxa"/>
            <w:vAlign w:val="center"/>
          </w:tcPr>
          <w:p w14:paraId="103C2B55" w14:textId="77777777" w:rsidR="00365896" w:rsidRPr="004551A6" w:rsidRDefault="00365896" w:rsidP="00AD57EB">
            <w:pPr>
              <w:tabs>
                <w:tab w:val="left" w:pos="13500"/>
              </w:tabs>
              <w:ind w:right="-15"/>
              <w:jc w:val="both"/>
              <w:rPr>
                <w:rFonts w:ascii="Times New Roman" w:hAnsi="Times New Roman" w:cs="Times New Roman"/>
                <w:lang w:val="ro-MD"/>
              </w:rPr>
            </w:pPr>
          </w:p>
        </w:tc>
        <w:tc>
          <w:tcPr>
            <w:tcW w:w="1902" w:type="dxa"/>
            <w:vMerge w:val="restart"/>
            <w:vAlign w:val="center"/>
          </w:tcPr>
          <w:p w14:paraId="2F88902F" w14:textId="77777777" w:rsidR="00365896" w:rsidRPr="004551A6" w:rsidRDefault="00365896" w:rsidP="00AD57EB">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p w14:paraId="6F570F94" w14:textId="51146DC6" w:rsidR="00365896" w:rsidRPr="004551A6" w:rsidRDefault="00365896" w:rsidP="002605E7">
            <w:pPr>
              <w:tabs>
                <w:tab w:val="left" w:pos="13500"/>
              </w:tabs>
              <w:ind w:right="40"/>
              <w:jc w:val="both"/>
              <w:rPr>
                <w:rFonts w:ascii="Times New Roman" w:hAnsi="Times New Roman" w:cs="Times New Roman"/>
                <w:lang w:val="ro-MD"/>
              </w:rPr>
            </w:pPr>
          </w:p>
        </w:tc>
        <w:tc>
          <w:tcPr>
            <w:tcW w:w="3267" w:type="dxa"/>
            <w:vMerge w:val="restart"/>
            <w:vAlign w:val="center"/>
          </w:tcPr>
          <w:p w14:paraId="79FD8757" w14:textId="1BBC2E1D" w:rsidR="00365896" w:rsidRPr="00AD57EB" w:rsidRDefault="00365896" w:rsidP="0075204E">
            <w:pPr>
              <w:tabs>
                <w:tab w:val="left" w:pos="13500"/>
              </w:tabs>
              <w:jc w:val="both"/>
              <w:rPr>
                <w:rFonts w:ascii="Times New Roman" w:hAnsi="Times New Roman" w:cs="Times New Roman"/>
                <w:lang w:val="ro-RO"/>
              </w:rPr>
            </w:pPr>
            <w:r w:rsidRPr="00AD57EB">
              <w:rPr>
                <w:rFonts w:ascii="Times New Roman" w:hAnsi="Times New Roman" w:cs="Times New Roman"/>
                <w:lang w:val="ro-RO"/>
              </w:rPr>
              <w:t>Prevederile reglementează obligațiile autorităților competente naționale de a furniza informații sintetizate și suplimentare către ESMA, instituție a Uniunii Europene cu atribuții de supraveghere la nivel european. Aceste prevederi sunt inaplicabile în contextul pre-aderării</w:t>
            </w:r>
            <w:r>
              <w:rPr>
                <w:rFonts w:ascii="Times New Roman" w:hAnsi="Times New Roman" w:cs="Times New Roman"/>
                <w:lang w:val="ro-RO"/>
              </w:rPr>
              <w:t>.</w:t>
            </w:r>
          </w:p>
        </w:tc>
      </w:tr>
      <w:tr w:rsidR="00365896" w:rsidRPr="004551A6" w14:paraId="21190FF9" w14:textId="77777777" w:rsidTr="00754203">
        <w:tc>
          <w:tcPr>
            <w:tcW w:w="5040" w:type="dxa"/>
            <w:vAlign w:val="center"/>
          </w:tcPr>
          <w:p w14:paraId="2C3C933A" w14:textId="77777777" w:rsidR="00365896" w:rsidRPr="004551A6" w:rsidRDefault="00365896" w:rsidP="00AD57E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(2)   Pentru îndeplinirea atribuțiilor care îi revin în temeiul prezentului regulament, AEVMP poate solicita în orice moment de la autoritățile competente relevante informații suplimentare referitoare la pozițiile scurte nete în raport cu capitalul social emis și în raport cu datoria suverană emisă sau referitoare la pozițiile neacoperite în raport cu </w:t>
            </w:r>
            <w:proofErr w:type="spellStart"/>
            <w:r w:rsidRPr="004551A6">
              <w:rPr>
                <w:rFonts w:ascii="Times New Roman" w:hAnsi="Times New Roman" w:cs="Times New Roman"/>
                <w:lang w:val="ro-MD"/>
              </w:rPr>
              <w:t>swapurile</w:t>
            </w:r>
            <w:proofErr w:type="spellEnd"/>
            <w:r w:rsidRPr="004551A6">
              <w:rPr>
                <w:rFonts w:ascii="Times New Roman" w:hAnsi="Times New Roman" w:cs="Times New Roman"/>
                <w:lang w:val="ro-MD"/>
              </w:rPr>
              <w:t xml:space="preserve"> pe riscul de credit al datoriei suverane.</w:t>
            </w:r>
          </w:p>
          <w:p w14:paraId="7CF4ED29" w14:textId="2F1DE053" w:rsidR="00365896" w:rsidRPr="004551A6" w:rsidRDefault="00365896" w:rsidP="00365896">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Autoritatea competentă furnizează AEVMP informațiile solicitate în cel mult șapte zile calendaristice. În cazul unor evenimente sau evoluții nefavorabile care constituie o amenințare serioasă la adresa stabilității financiare sau a încrederii pieței în statul membru în cauză sau într-un alt stat membru, autoritatea competentă furnizează AEVMP, în termen de 24 de ore, toate informațiile disponibile în temeiul obligațiilor de notificare menționate la articolele 5, 7 și 8.</w:t>
            </w:r>
          </w:p>
        </w:tc>
        <w:tc>
          <w:tcPr>
            <w:tcW w:w="4230" w:type="dxa"/>
            <w:vAlign w:val="center"/>
          </w:tcPr>
          <w:p w14:paraId="5B3B4045" w14:textId="77777777" w:rsidR="00365896" w:rsidRPr="004551A6" w:rsidRDefault="00365896" w:rsidP="00AD57EB">
            <w:pPr>
              <w:tabs>
                <w:tab w:val="left" w:pos="13500"/>
              </w:tabs>
              <w:ind w:right="-15"/>
              <w:jc w:val="both"/>
              <w:rPr>
                <w:rFonts w:ascii="Times New Roman" w:hAnsi="Times New Roman" w:cs="Times New Roman"/>
                <w:lang w:val="ro-MD"/>
              </w:rPr>
            </w:pPr>
          </w:p>
        </w:tc>
        <w:tc>
          <w:tcPr>
            <w:tcW w:w="1902" w:type="dxa"/>
            <w:vMerge/>
            <w:vAlign w:val="center"/>
          </w:tcPr>
          <w:p w14:paraId="0B1D7302" w14:textId="191E03E8" w:rsidR="00365896" w:rsidRPr="004551A6" w:rsidRDefault="00365896" w:rsidP="002605E7">
            <w:pPr>
              <w:tabs>
                <w:tab w:val="left" w:pos="13500"/>
              </w:tabs>
              <w:ind w:right="40"/>
              <w:jc w:val="both"/>
              <w:rPr>
                <w:rFonts w:ascii="Times New Roman" w:hAnsi="Times New Roman" w:cs="Times New Roman"/>
                <w:lang w:val="ro-MD"/>
              </w:rPr>
            </w:pPr>
          </w:p>
        </w:tc>
        <w:tc>
          <w:tcPr>
            <w:tcW w:w="3267" w:type="dxa"/>
            <w:vMerge/>
            <w:vAlign w:val="center"/>
          </w:tcPr>
          <w:p w14:paraId="03D1C256" w14:textId="10A2DCF5" w:rsidR="00365896" w:rsidRPr="00AD57EB" w:rsidRDefault="00365896" w:rsidP="0075204E">
            <w:pPr>
              <w:tabs>
                <w:tab w:val="left" w:pos="13500"/>
              </w:tabs>
              <w:jc w:val="both"/>
              <w:rPr>
                <w:rFonts w:ascii="Times New Roman" w:hAnsi="Times New Roman" w:cs="Times New Roman"/>
                <w:lang w:val="ro-RO"/>
              </w:rPr>
            </w:pPr>
          </w:p>
        </w:tc>
      </w:tr>
      <w:tr w:rsidR="00365896" w:rsidRPr="004551A6" w14:paraId="16EA041F" w14:textId="77777777" w:rsidTr="00754203">
        <w:tc>
          <w:tcPr>
            <w:tcW w:w="5040" w:type="dxa"/>
            <w:vAlign w:val="center"/>
          </w:tcPr>
          <w:p w14:paraId="086670C9" w14:textId="77777777" w:rsidR="00365896" w:rsidRPr="004551A6" w:rsidRDefault="00365896"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(3)   Pentru a asigura o armonizare consecventă a prezentului articol, AEVMP elaborează proiecte de standarde tehnice normative care să precizeze informațiile ce trebuie furnizate în sensul alineatelor (1) și (2).</w:t>
            </w:r>
          </w:p>
          <w:p w14:paraId="5D018E2F" w14:textId="77777777" w:rsidR="00365896" w:rsidRPr="004551A6" w:rsidRDefault="00365896"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AEVMP prezintă Comisiei respectivele proiecte de standarde tehnice normative până la 31 martie 2012.</w:t>
            </w:r>
          </w:p>
          <w:p w14:paraId="56337ED7" w14:textId="1FB87FA3" w:rsidR="00365896" w:rsidRPr="004551A6" w:rsidRDefault="00365896" w:rsidP="0075204E">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Comisiei i se conferă competența de a adopta standardele tehnice normative menționate la primul paragraf, în conformitate cu articolele 10-14 din Regulamentul (UE) nr. 1095/2010.</w:t>
            </w:r>
          </w:p>
        </w:tc>
        <w:tc>
          <w:tcPr>
            <w:tcW w:w="4230" w:type="dxa"/>
            <w:vAlign w:val="center"/>
          </w:tcPr>
          <w:p w14:paraId="1095D254" w14:textId="77777777" w:rsidR="00365896" w:rsidRPr="004551A6" w:rsidRDefault="00365896" w:rsidP="0075204E">
            <w:pPr>
              <w:tabs>
                <w:tab w:val="left" w:pos="13500"/>
              </w:tabs>
              <w:ind w:right="-15"/>
              <w:jc w:val="both"/>
              <w:rPr>
                <w:rFonts w:ascii="Times New Roman" w:hAnsi="Times New Roman" w:cs="Times New Roman"/>
                <w:lang w:val="ro-MD"/>
              </w:rPr>
            </w:pPr>
          </w:p>
        </w:tc>
        <w:tc>
          <w:tcPr>
            <w:tcW w:w="1902" w:type="dxa"/>
            <w:vMerge/>
            <w:vAlign w:val="center"/>
          </w:tcPr>
          <w:p w14:paraId="5EB29A49" w14:textId="7C306717" w:rsidR="00365896" w:rsidRPr="004551A6" w:rsidRDefault="00365896" w:rsidP="002605E7">
            <w:pPr>
              <w:tabs>
                <w:tab w:val="left" w:pos="13500"/>
              </w:tabs>
              <w:ind w:right="40"/>
              <w:jc w:val="both"/>
              <w:rPr>
                <w:rFonts w:ascii="Times New Roman" w:hAnsi="Times New Roman" w:cs="Times New Roman"/>
                <w:lang w:val="ro-MD"/>
              </w:rPr>
            </w:pPr>
          </w:p>
        </w:tc>
        <w:tc>
          <w:tcPr>
            <w:tcW w:w="3267" w:type="dxa"/>
            <w:vMerge/>
            <w:vAlign w:val="center"/>
          </w:tcPr>
          <w:p w14:paraId="04D5BE16" w14:textId="17B491E9" w:rsidR="00365896" w:rsidRPr="004551A6" w:rsidRDefault="00365896" w:rsidP="0075204E">
            <w:pPr>
              <w:tabs>
                <w:tab w:val="left" w:pos="13500"/>
              </w:tabs>
              <w:jc w:val="both"/>
              <w:rPr>
                <w:rFonts w:ascii="Times New Roman" w:hAnsi="Times New Roman" w:cs="Times New Roman"/>
                <w:lang w:val="ro-MD"/>
              </w:rPr>
            </w:pPr>
          </w:p>
        </w:tc>
      </w:tr>
      <w:tr w:rsidR="00365896" w:rsidRPr="004551A6" w14:paraId="28618F2A" w14:textId="77777777" w:rsidTr="00754203">
        <w:tc>
          <w:tcPr>
            <w:tcW w:w="5040" w:type="dxa"/>
            <w:vAlign w:val="center"/>
          </w:tcPr>
          <w:p w14:paraId="7E3E104B" w14:textId="77777777" w:rsidR="00365896" w:rsidRPr="004551A6" w:rsidRDefault="00365896"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(4)   Pentru a asigura condiții uniforme de aplicare a alineatului (1), AEVMP elaborează proiecte de standarde tehnice de punere în aplicare care definesc formatul informațiilor ce trebuie furnizate în conformitate cu alineatele (1) și (2).</w:t>
            </w:r>
          </w:p>
          <w:p w14:paraId="2E041BE9" w14:textId="77777777" w:rsidR="00365896" w:rsidRPr="004551A6" w:rsidRDefault="00365896"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AEVMP prezintă Comisiei respectivele proiecte de standarde tehnice de punere în aplicare până la 31 martie 2012.</w:t>
            </w:r>
          </w:p>
          <w:p w14:paraId="72332AB2" w14:textId="6EAF8D7D" w:rsidR="00365896" w:rsidRPr="004551A6" w:rsidRDefault="00365896" w:rsidP="0075204E">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Comisiei îi este delegată competența de a adopta standardele tehnice de punere în aplicare menționate la primul paragraf, în conformitate cu articolul 15 din Regulamentul (UE) nr. 1095/2010.</w:t>
            </w:r>
          </w:p>
        </w:tc>
        <w:tc>
          <w:tcPr>
            <w:tcW w:w="4230" w:type="dxa"/>
            <w:vAlign w:val="center"/>
          </w:tcPr>
          <w:p w14:paraId="2FF9DCE3" w14:textId="77777777" w:rsidR="00365896" w:rsidRPr="004551A6" w:rsidRDefault="00365896" w:rsidP="0075204E">
            <w:pPr>
              <w:tabs>
                <w:tab w:val="left" w:pos="13500"/>
              </w:tabs>
              <w:ind w:right="-15"/>
              <w:jc w:val="both"/>
              <w:rPr>
                <w:rFonts w:ascii="Times New Roman" w:hAnsi="Times New Roman" w:cs="Times New Roman"/>
                <w:lang w:val="ro-MD"/>
              </w:rPr>
            </w:pPr>
          </w:p>
        </w:tc>
        <w:tc>
          <w:tcPr>
            <w:tcW w:w="1902" w:type="dxa"/>
            <w:vMerge/>
            <w:vAlign w:val="center"/>
          </w:tcPr>
          <w:p w14:paraId="1F9BAB70" w14:textId="50DB3469" w:rsidR="00365896" w:rsidRPr="004551A6" w:rsidRDefault="00365896" w:rsidP="002605E7">
            <w:pPr>
              <w:tabs>
                <w:tab w:val="left" w:pos="13500"/>
              </w:tabs>
              <w:ind w:right="40"/>
              <w:jc w:val="both"/>
              <w:rPr>
                <w:rFonts w:ascii="Times New Roman" w:hAnsi="Times New Roman" w:cs="Times New Roman"/>
                <w:lang w:val="ro-MD"/>
              </w:rPr>
            </w:pPr>
          </w:p>
        </w:tc>
        <w:tc>
          <w:tcPr>
            <w:tcW w:w="3267" w:type="dxa"/>
            <w:vMerge/>
            <w:vAlign w:val="center"/>
          </w:tcPr>
          <w:p w14:paraId="320C994B" w14:textId="315DF17F" w:rsidR="00365896" w:rsidRPr="004551A6" w:rsidRDefault="00365896" w:rsidP="0075204E">
            <w:pPr>
              <w:tabs>
                <w:tab w:val="left" w:pos="13500"/>
              </w:tabs>
              <w:jc w:val="both"/>
              <w:rPr>
                <w:rFonts w:ascii="Times New Roman" w:hAnsi="Times New Roman" w:cs="Times New Roman"/>
                <w:lang w:val="ro-MD"/>
              </w:rPr>
            </w:pPr>
          </w:p>
        </w:tc>
      </w:tr>
      <w:tr w:rsidR="00FB161B" w:rsidRPr="004551A6" w14:paraId="6997631D" w14:textId="77777777" w:rsidTr="00754203">
        <w:tc>
          <w:tcPr>
            <w:tcW w:w="5040" w:type="dxa"/>
            <w:vAlign w:val="center"/>
          </w:tcPr>
          <w:p w14:paraId="4D835A0C" w14:textId="328A9345" w:rsidR="00FB161B" w:rsidRPr="004551A6" w:rsidRDefault="00FB161B" w:rsidP="00852C22">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11a</w:t>
            </w:r>
          </w:p>
          <w:p w14:paraId="17EC0AB6" w14:textId="09408E2B" w:rsidR="00FB161B" w:rsidRPr="004551A6" w:rsidRDefault="00FB161B" w:rsidP="00852C22">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Punerea la dispoziție a informațiilor în punctul unic de acces european</w:t>
            </w:r>
          </w:p>
          <w:p w14:paraId="55639EF7" w14:textId="77777777"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(1)   De la 10 iulie 2026, atunci când publică orice informație menționată la articolul 6 alineatul (1) din prezentul regulament, persoana fizică sau juridică transmite în același timp informațiile respective organismului de colectare menționat la alineatul (3) de la prezentul articol, pentru a fi puse la dispoziție în punctul unic de acces european (ESAP) înființat în temeiul Regulamentului (UE) 2023/2859 al Parlamentului European și al Consiliului ( 4 ).</w:t>
            </w:r>
          </w:p>
          <w:p w14:paraId="5BB18C4C" w14:textId="0C9AC1C5"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Informațiile respective respectă următoarele cerințe:</w:t>
            </w:r>
          </w:p>
          <w:p w14:paraId="24206384" w14:textId="2808543F"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(a) sunt prezentate într-un format care permite extragerea de date, în sensul definiției de la articolul 2 punctul 3 din Regulamentul (UE) 2023/2859, sau, în cazul în care acest lucru este prevăzut de dreptul Uniunii, într-un format prelucrabil automat, în sensul definiției de la articolul 2 punctul 4 din regulamentul respectiv;</w:t>
            </w:r>
          </w:p>
          <w:p w14:paraId="752443EB" w14:textId="6294B8C5"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(b) sunt însoțite de următoarele </w:t>
            </w:r>
            <w:proofErr w:type="spellStart"/>
            <w:r w:rsidRPr="004551A6">
              <w:rPr>
                <w:rFonts w:ascii="Times New Roman" w:hAnsi="Times New Roman" w:cs="Times New Roman"/>
                <w:lang w:val="ro-MD"/>
              </w:rPr>
              <w:t>metadate</w:t>
            </w:r>
            <w:proofErr w:type="spellEnd"/>
            <w:r w:rsidRPr="004551A6">
              <w:rPr>
                <w:rFonts w:ascii="Times New Roman" w:hAnsi="Times New Roman" w:cs="Times New Roman"/>
                <w:lang w:val="ro-MD"/>
              </w:rPr>
              <w:t>:</w:t>
            </w:r>
          </w:p>
          <w:p w14:paraId="14588378" w14:textId="7E814D22"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(i) toate numele persoanei fizice sau denumirile persoanei juridice la care se referă informațiile;</w:t>
            </w:r>
          </w:p>
          <w:p w14:paraId="15D76D8D" w14:textId="4178FCF3"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(ii) pentru persoanele juridice, identificatorul entității juridice al acesteia, astfel cum este precizat în temeiul articolului 7 alineatul (4) litera (b) din Regulamentul (UE) 2023/2859;</w:t>
            </w:r>
          </w:p>
          <w:p w14:paraId="11E2050B" w14:textId="598CC9D2"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(iii) pentru persoanele juridice, categoria de dimensiune a persoanei juridice, astfel cum este precizată în temeiul articolului 7 alineatul (4) litera (d) din regulamentul respectiv;</w:t>
            </w:r>
          </w:p>
          <w:p w14:paraId="685AB3E1" w14:textId="09276B70"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(iv) tipul de informații, astfel cum sunt clasificate în temeiul articolului 7 alineatul (4) litera (c) din regulamentul respectiv;</w:t>
            </w:r>
          </w:p>
          <w:p w14:paraId="4FE9CDB8" w14:textId="68C4C6B8" w:rsidR="00FB161B" w:rsidRPr="004551A6" w:rsidRDefault="00FB161B" w:rsidP="00852C22">
            <w:pPr>
              <w:tabs>
                <w:tab w:val="left" w:pos="13500"/>
              </w:tabs>
              <w:jc w:val="both"/>
              <w:rPr>
                <w:rFonts w:ascii="Times New Roman" w:hAnsi="Times New Roman" w:cs="Times New Roman"/>
                <w:lang w:val="ro-MD"/>
              </w:rPr>
            </w:pPr>
            <w:r w:rsidRPr="004551A6">
              <w:rPr>
                <w:rFonts w:ascii="Times New Roman" w:hAnsi="Times New Roman" w:cs="Times New Roman"/>
                <w:lang w:val="ro-MD"/>
              </w:rPr>
              <w:t>(v) o mențiune care să indice dacă informațiile conțin date cu caracter personal.</w:t>
            </w:r>
          </w:p>
        </w:tc>
        <w:tc>
          <w:tcPr>
            <w:tcW w:w="4230" w:type="dxa"/>
            <w:vMerge w:val="restart"/>
            <w:vAlign w:val="center"/>
          </w:tcPr>
          <w:p w14:paraId="5785F890" w14:textId="7EE40BCC" w:rsidR="00FB161B" w:rsidRPr="004551A6" w:rsidRDefault="00FB161B" w:rsidP="00852C22">
            <w:pPr>
              <w:tabs>
                <w:tab w:val="left" w:pos="13500"/>
              </w:tabs>
              <w:ind w:right="-15"/>
              <w:jc w:val="both"/>
              <w:rPr>
                <w:rFonts w:ascii="Times New Roman" w:hAnsi="Times New Roman" w:cs="Times New Roman"/>
                <w:lang w:val="ro-MD"/>
              </w:rPr>
            </w:pPr>
          </w:p>
        </w:tc>
        <w:tc>
          <w:tcPr>
            <w:tcW w:w="1902" w:type="dxa"/>
            <w:vMerge w:val="restart"/>
            <w:vAlign w:val="center"/>
          </w:tcPr>
          <w:p w14:paraId="26E6E031" w14:textId="77777777" w:rsidR="00FB161B" w:rsidRPr="004551A6" w:rsidRDefault="00FB161B" w:rsidP="002605E7">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p w14:paraId="499D9BA8" w14:textId="2A1AFC56" w:rsidR="00FB161B" w:rsidRPr="004551A6" w:rsidRDefault="00FB161B" w:rsidP="009F7E97">
            <w:pPr>
              <w:tabs>
                <w:tab w:val="left" w:pos="13500"/>
              </w:tabs>
              <w:ind w:right="-109"/>
              <w:jc w:val="both"/>
              <w:rPr>
                <w:rFonts w:ascii="Times New Roman" w:hAnsi="Times New Roman" w:cs="Times New Roman"/>
                <w:lang w:val="ro-MD"/>
              </w:rPr>
            </w:pPr>
          </w:p>
        </w:tc>
        <w:tc>
          <w:tcPr>
            <w:tcW w:w="3267" w:type="dxa"/>
            <w:vMerge w:val="restart"/>
            <w:vAlign w:val="center"/>
          </w:tcPr>
          <w:p w14:paraId="41D25D99" w14:textId="046C4E9B" w:rsidR="00FB161B" w:rsidRPr="00365896" w:rsidRDefault="00FB161B" w:rsidP="00852C22">
            <w:pPr>
              <w:tabs>
                <w:tab w:val="left" w:pos="13500"/>
              </w:tabs>
              <w:jc w:val="both"/>
              <w:rPr>
                <w:rFonts w:ascii="Times New Roman" w:hAnsi="Times New Roman" w:cs="Times New Roman"/>
                <w:lang w:val="ro-RO"/>
              </w:rPr>
            </w:pPr>
            <w:r w:rsidRPr="00365896">
              <w:rPr>
                <w:rFonts w:ascii="Times New Roman" w:hAnsi="Times New Roman" w:cs="Times New Roman"/>
                <w:lang w:val="ro-RO"/>
              </w:rPr>
              <w:t xml:space="preserve">Prevederea reglementează obligația de transmitere a informațiilor către </w:t>
            </w:r>
            <w:r w:rsidR="00557339">
              <w:rPr>
                <w:rFonts w:ascii="Times New Roman" w:hAnsi="Times New Roman" w:cs="Times New Roman"/>
                <w:lang w:val="ro-RO"/>
              </w:rPr>
              <w:t>ESAP</w:t>
            </w:r>
            <w:r w:rsidRPr="00365896">
              <w:rPr>
                <w:rFonts w:ascii="Times New Roman" w:hAnsi="Times New Roman" w:cs="Times New Roman"/>
                <w:lang w:val="ro-RO"/>
              </w:rPr>
              <w:t>, infrastructură digitală a Uniunii Europene înființată prin Regulamentul (UE) 2023/2859, inaplicabilă în contextul pre-aderării.</w:t>
            </w:r>
          </w:p>
          <w:p w14:paraId="3E6952B9" w14:textId="5F0DCA7C" w:rsidR="00FB161B" w:rsidRPr="00365896" w:rsidRDefault="00FB161B" w:rsidP="009F7E97">
            <w:pPr>
              <w:tabs>
                <w:tab w:val="left" w:pos="13500"/>
              </w:tabs>
              <w:ind w:right="-74"/>
              <w:jc w:val="both"/>
              <w:rPr>
                <w:rFonts w:ascii="Times New Roman" w:hAnsi="Times New Roman" w:cs="Times New Roman"/>
                <w:lang w:val="ro-RO"/>
              </w:rPr>
            </w:pPr>
          </w:p>
        </w:tc>
      </w:tr>
      <w:tr w:rsidR="00FB161B" w:rsidRPr="004551A6" w14:paraId="295B9C9C" w14:textId="77777777" w:rsidTr="00754203">
        <w:tc>
          <w:tcPr>
            <w:tcW w:w="5040" w:type="dxa"/>
            <w:vAlign w:val="center"/>
          </w:tcPr>
          <w:p w14:paraId="46590490" w14:textId="4D05EAA2" w:rsidR="00FB161B" w:rsidRPr="004551A6" w:rsidRDefault="00FB161B" w:rsidP="002605E7">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(2)   În sensul alineatului (1) litera (b) punctul (ii), persoanele juridice obțin un identificator al entității juridice.</w:t>
            </w:r>
          </w:p>
        </w:tc>
        <w:tc>
          <w:tcPr>
            <w:tcW w:w="4230" w:type="dxa"/>
            <w:vMerge/>
            <w:vAlign w:val="center"/>
          </w:tcPr>
          <w:p w14:paraId="6010DCB8" w14:textId="4CDF01EF" w:rsidR="00FB161B" w:rsidRPr="004551A6" w:rsidRDefault="00FB161B" w:rsidP="002605E7">
            <w:pPr>
              <w:tabs>
                <w:tab w:val="left" w:pos="13500"/>
              </w:tabs>
              <w:ind w:right="-15"/>
              <w:jc w:val="both"/>
              <w:rPr>
                <w:rFonts w:ascii="Times New Roman" w:hAnsi="Times New Roman" w:cs="Times New Roman"/>
                <w:lang w:val="ro-MD"/>
              </w:rPr>
            </w:pPr>
          </w:p>
        </w:tc>
        <w:tc>
          <w:tcPr>
            <w:tcW w:w="1902" w:type="dxa"/>
            <w:vMerge/>
            <w:vAlign w:val="center"/>
          </w:tcPr>
          <w:p w14:paraId="01F05D42" w14:textId="6ED4F947" w:rsidR="00FB161B" w:rsidRPr="004551A6" w:rsidRDefault="00FB161B" w:rsidP="009F7E97">
            <w:pPr>
              <w:tabs>
                <w:tab w:val="left" w:pos="13500"/>
              </w:tabs>
              <w:ind w:right="-109"/>
              <w:jc w:val="both"/>
              <w:rPr>
                <w:rFonts w:ascii="Times New Roman" w:hAnsi="Times New Roman" w:cs="Times New Roman"/>
                <w:lang w:val="ro-MD"/>
              </w:rPr>
            </w:pPr>
          </w:p>
        </w:tc>
        <w:tc>
          <w:tcPr>
            <w:tcW w:w="3267" w:type="dxa"/>
            <w:vMerge/>
            <w:vAlign w:val="center"/>
          </w:tcPr>
          <w:p w14:paraId="7D365B5B" w14:textId="745A288B" w:rsidR="00FB161B" w:rsidRPr="004551A6" w:rsidRDefault="00FB161B" w:rsidP="009F7E97">
            <w:pPr>
              <w:tabs>
                <w:tab w:val="left" w:pos="13500"/>
              </w:tabs>
              <w:ind w:right="-74"/>
              <w:jc w:val="both"/>
              <w:rPr>
                <w:rFonts w:ascii="Times New Roman" w:hAnsi="Times New Roman" w:cs="Times New Roman"/>
                <w:lang w:val="ro-MD"/>
              </w:rPr>
            </w:pPr>
          </w:p>
        </w:tc>
      </w:tr>
      <w:tr w:rsidR="00FB161B" w:rsidRPr="004551A6" w14:paraId="6E2E43F2" w14:textId="77777777" w:rsidTr="00754203">
        <w:tc>
          <w:tcPr>
            <w:tcW w:w="5040" w:type="dxa"/>
            <w:vAlign w:val="center"/>
          </w:tcPr>
          <w:p w14:paraId="5B1F5FB0" w14:textId="5A454C69" w:rsidR="00FB161B" w:rsidRPr="004551A6" w:rsidRDefault="00FB161B" w:rsidP="002605E7">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(3)   În scopul punerii la dispoziție în ESAP a informațiilor menționate la alineatul (1) de la prezentul articol, autoritatea competentă este organism de colectare, în sensul definiției de la articolul 2 punctul 2 din Regulamentul (UE) 2023/2859.</w:t>
            </w:r>
          </w:p>
        </w:tc>
        <w:tc>
          <w:tcPr>
            <w:tcW w:w="4230" w:type="dxa"/>
            <w:vMerge/>
            <w:vAlign w:val="center"/>
          </w:tcPr>
          <w:p w14:paraId="5DA6CEAF" w14:textId="225A1588" w:rsidR="00FB161B" w:rsidRPr="004551A6" w:rsidRDefault="00FB161B" w:rsidP="002605E7">
            <w:pPr>
              <w:tabs>
                <w:tab w:val="left" w:pos="13500"/>
              </w:tabs>
              <w:ind w:right="-15"/>
              <w:jc w:val="both"/>
              <w:rPr>
                <w:rFonts w:ascii="Times New Roman" w:hAnsi="Times New Roman" w:cs="Times New Roman"/>
                <w:lang w:val="ro-RO"/>
              </w:rPr>
            </w:pPr>
          </w:p>
        </w:tc>
        <w:tc>
          <w:tcPr>
            <w:tcW w:w="1902" w:type="dxa"/>
            <w:vMerge/>
            <w:vAlign w:val="center"/>
          </w:tcPr>
          <w:p w14:paraId="6353F10E" w14:textId="038E57B6" w:rsidR="00FB161B" w:rsidRPr="004551A6" w:rsidRDefault="00FB161B" w:rsidP="009F7E97">
            <w:pPr>
              <w:tabs>
                <w:tab w:val="left" w:pos="13500"/>
              </w:tabs>
              <w:ind w:right="-109"/>
              <w:jc w:val="both"/>
              <w:rPr>
                <w:rFonts w:ascii="Times New Roman" w:hAnsi="Times New Roman" w:cs="Times New Roman"/>
                <w:lang w:val="ro-MD"/>
              </w:rPr>
            </w:pPr>
          </w:p>
        </w:tc>
        <w:tc>
          <w:tcPr>
            <w:tcW w:w="3267" w:type="dxa"/>
            <w:vMerge/>
            <w:vAlign w:val="center"/>
          </w:tcPr>
          <w:p w14:paraId="26538BFE" w14:textId="022A51F5" w:rsidR="00FB161B" w:rsidRPr="004551A6" w:rsidRDefault="00FB161B" w:rsidP="009F7E97">
            <w:pPr>
              <w:tabs>
                <w:tab w:val="left" w:pos="13500"/>
              </w:tabs>
              <w:ind w:right="-74"/>
              <w:jc w:val="both"/>
              <w:rPr>
                <w:rFonts w:ascii="Times New Roman" w:hAnsi="Times New Roman" w:cs="Times New Roman"/>
                <w:lang w:val="ro-MD"/>
              </w:rPr>
            </w:pPr>
          </w:p>
        </w:tc>
      </w:tr>
      <w:tr w:rsidR="00FB161B" w:rsidRPr="004551A6" w14:paraId="4E435BBD" w14:textId="77777777" w:rsidTr="00754203">
        <w:tc>
          <w:tcPr>
            <w:tcW w:w="5040" w:type="dxa"/>
            <w:vAlign w:val="center"/>
          </w:tcPr>
          <w:p w14:paraId="7C27AED2" w14:textId="77777777" w:rsidR="00FB161B" w:rsidRPr="004551A6" w:rsidRDefault="00FB161B"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(4)   În scopul colectării și gestionării eficiente a informațiilor transmise în conformitate cu alineatul (1), ESMA elaborează proiecte de standarde tehnice de punere în aplicare pentru a preciza:</w:t>
            </w:r>
          </w:p>
          <w:p w14:paraId="2D1F44A9" w14:textId="5BE64693" w:rsidR="00FB161B" w:rsidRPr="004551A6" w:rsidRDefault="00FB161B"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 xml:space="preserve">(a) orice alte </w:t>
            </w:r>
            <w:proofErr w:type="spellStart"/>
            <w:r w:rsidRPr="004551A6">
              <w:rPr>
                <w:rFonts w:ascii="Times New Roman" w:hAnsi="Times New Roman" w:cs="Times New Roman"/>
                <w:lang w:val="ro-MD"/>
              </w:rPr>
              <w:t>metadate</w:t>
            </w:r>
            <w:proofErr w:type="spellEnd"/>
            <w:r w:rsidRPr="004551A6">
              <w:rPr>
                <w:rFonts w:ascii="Times New Roman" w:hAnsi="Times New Roman" w:cs="Times New Roman"/>
                <w:lang w:val="ro-MD"/>
              </w:rPr>
              <w:t xml:space="preserve"> care trebuie să însoțească informațiile;</w:t>
            </w:r>
          </w:p>
          <w:p w14:paraId="6176AB90" w14:textId="00230E3F" w:rsidR="00FB161B" w:rsidRPr="004551A6" w:rsidRDefault="00FB161B"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(b) modul de structurare a datelor la nivelul informațiilor prezentate;</w:t>
            </w:r>
          </w:p>
          <w:p w14:paraId="4BAFB331" w14:textId="39940F7D" w:rsidR="00FB161B" w:rsidRPr="004551A6" w:rsidRDefault="00FB161B"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(c) pentru ce informații este necesar un format prelucrabil automat și, în astfel de cazuri, ce format prelucrabil automat trebuie utilizat.</w:t>
            </w:r>
          </w:p>
          <w:p w14:paraId="21CD5DE6" w14:textId="09E78376" w:rsidR="00FB161B" w:rsidRPr="004551A6" w:rsidRDefault="00FB161B"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În sensul literei (c), ESMA evaluează avantajele și dezavantajele diferitelor formate prelucrabile automat și efectuează teste adecvate în condiții reale de utilizare.</w:t>
            </w:r>
          </w:p>
          <w:p w14:paraId="097EE5CB" w14:textId="2C2E5E61" w:rsidR="00FB161B" w:rsidRPr="004551A6" w:rsidRDefault="00FB161B" w:rsidP="0075204E">
            <w:pPr>
              <w:tabs>
                <w:tab w:val="left" w:pos="13500"/>
              </w:tabs>
              <w:jc w:val="both"/>
              <w:rPr>
                <w:rFonts w:ascii="Times New Roman" w:hAnsi="Times New Roman" w:cs="Times New Roman"/>
                <w:lang w:val="ro-MD"/>
              </w:rPr>
            </w:pPr>
            <w:r w:rsidRPr="004551A6">
              <w:rPr>
                <w:rFonts w:ascii="Times New Roman" w:hAnsi="Times New Roman" w:cs="Times New Roman"/>
                <w:lang w:val="ro-MD"/>
              </w:rPr>
              <w:t>ESMA prezintă Comisiei proiectele respective de standarde tehnice de punere în aplicare.</w:t>
            </w:r>
          </w:p>
          <w:p w14:paraId="6DDAA3CD" w14:textId="644253BE" w:rsidR="00FB161B" w:rsidRPr="004551A6" w:rsidRDefault="00FB161B" w:rsidP="0075204E">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Comisia este împuternicită să adopte standardele tehnice de punere în aplicare menționate la primul paragraf din prezentul alineat în conformitate cu articolul 15 din Regulamentul (UE) nr. 1095/2010.</w:t>
            </w:r>
          </w:p>
        </w:tc>
        <w:tc>
          <w:tcPr>
            <w:tcW w:w="4230" w:type="dxa"/>
            <w:vMerge/>
            <w:vAlign w:val="center"/>
          </w:tcPr>
          <w:p w14:paraId="77CAEFAC" w14:textId="77777777" w:rsidR="00FB161B" w:rsidRPr="004551A6" w:rsidRDefault="00FB161B" w:rsidP="0075204E">
            <w:pPr>
              <w:tabs>
                <w:tab w:val="left" w:pos="13500"/>
              </w:tabs>
              <w:ind w:right="-15"/>
              <w:jc w:val="both"/>
              <w:rPr>
                <w:rFonts w:ascii="Times New Roman" w:hAnsi="Times New Roman" w:cs="Times New Roman"/>
                <w:lang w:val="ro-MD"/>
              </w:rPr>
            </w:pPr>
          </w:p>
        </w:tc>
        <w:tc>
          <w:tcPr>
            <w:tcW w:w="1902" w:type="dxa"/>
            <w:vMerge/>
            <w:vAlign w:val="center"/>
          </w:tcPr>
          <w:p w14:paraId="3F599198" w14:textId="67AD3733" w:rsidR="00FB161B" w:rsidRPr="004551A6" w:rsidRDefault="00FB161B" w:rsidP="009F7E97">
            <w:pPr>
              <w:tabs>
                <w:tab w:val="left" w:pos="13500"/>
              </w:tabs>
              <w:ind w:right="-109"/>
              <w:jc w:val="both"/>
              <w:rPr>
                <w:rFonts w:ascii="Times New Roman" w:hAnsi="Times New Roman" w:cs="Times New Roman"/>
                <w:lang w:val="ro-MD"/>
              </w:rPr>
            </w:pPr>
          </w:p>
        </w:tc>
        <w:tc>
          <w:tcPr>
            <w:tcW w:w="3267" w:type="dxa"/>
            <w:vMerge/>
            <w:vAlign w:val="center"/>
          </w:tcPr>
          <w:p w14:paraId="6A3354A6" w14:textId="1AC22666" w:rsidR="00FB161B" w:rsidRPr="004551A6" w:rsidRDefault="00FB161B" w:rsidP="009F7E97">
            <w:pPr>
              <w:tabs>
                <w:tab w:val="left" w:pos="13500"/>
              </w:tabs>
              <w:ind w:right="-74"/>
              <w:jc w:val="both"/>
              <w:rPr>
                <w:rFonts w:ascii="Times New Roman" w:hAnsi="Times New Roman" w:cs="Times New Roman"/>
                <w:lang w:val="ro-MD"/>
              </w:rPr>
            </w:pPr>
          </w:p>
        </w:tc>
      </w:tr>
      <w:tr w:rsidR="00FB161B" w:rsidRPr="004551A6" w14:paraId="53105221" w14:textId="77777777" w:rsidTr="00754203">
        <w:tc>
          <w:tcPr>
            <w:tcW w:w="5040" w:type="dxa"/>
            <w:vAlign w:val="center"/>
          </w:tcPr>
          <w:p w14:paraId="50D82E5E" w14:textId="0AA08F57" w:rsidR="00FB161B" w:rsidRPr="004551A6" w:rsidRDefault="00FB161B" w:rsidP="009F7E97">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 xml:space="preserve">(5)   Dacă este necesar, ESMA adoptă orientări pentru a se asigura că </w:t>
            </w:r>
            <w:proofErr w:type="spellStart"/>
            <w:r w:rsidRPr="004551A6">
              <w:rPr>
                <w:rFonts w:ascii="Times New Roman" w:hAnsi="Times New Roman" w:cs="Times New Roman"/>
                <w:lang w:val="ro-MD"/>
              </w:rPr>
              <w:t>metadatele</w:t>
            </w:r>
            <w:proofErr w:type="spellEnd"/>
            <w:r w:rsidRPr="004551A6">
              <w:rPr>
                <w:rFonts w:ascii="Times New Roman" w:hAnsi="Times New Roman" w:cs="Times New Roman"/>
                <w:lang w:val="ro-MD"/>
              </w:rPr>
              <w:t xml:space="preserve"> transmise în conformitate cu alineatul (4) primul paragraf litera (a) sunt corecte.</w:t>
            </w:r>
          </w:p>
        </w:tc>
        <w:tc>
          <w:tcPr>
            <w:tcW w:w="4230" w:type="dxa"/>
            <w:vMerge/>
            <w:vAlign w:val="center"/>
          </w:tcPr>
          <w:p w14:paraId="1077A04C" w14:textId="77777777" w:rsidR="00FB161B" w:rsidRPr="004551A6" w:rsidRDefault="00FB161B" w:rsidP="009F7E97">
            <w:pPr>
              <w:tabs>
                <w:tab w:val="left" w:pos="13500"/>
              </w:tabs>
              <w:ind w:right="-15"/>
              <w:jc w:val="both"/>
              <w:rPr>
                <w:rFonts w:ascii="Times New Roman" w:hAnsi="Times New Roman" w:cs="Times New Roman"/>
                <w:lang w:val="ro-MD"/>
              </w:rPr>
            </w:pPr>
          </w:p>
        </w:tc>
        <w:tc>
          <w:tcPr>
            <w:tcW w:w="1902" w:type="dxa"/>
            <w:vMerge/>
            <w:vAlign w:val="center"/>
          </w:tcPr>
          <w:p w14:paraId="584D3669" w14:textId="62CE02F2" w:rsidR="00FB161B" w:rsidRPr="004551A6" w:rsidRDefault="00FB161B" w:rsidP="009F7E97">
            <w:pPr>
              <w:tabs>
                <w:tab w:val="left" w:pos="13500"/>
              </w:tabs>
              <w:ind w:right="-109"/>
              <w:jc w:val="both"/>
              <w:rPr>
                <w:rFonts w:ascii="Times New Roman" w:hAnsi="Times New Roman" w:cs="Times New Roman"/>
                <w:lang w:val="ro-MD"/>
              </w:rPr>
            </w:pPr>
          </w:p>
        </w:tc>
        <w:tc>
          <w:tcPr>
            <w:tcW w:w="3267" w:type="dxa"/>
            <w:vMerge/>
            <w:vAlign w:val="center"/>
          </w:tcPr>
          <w:p w14:paraId="252D39D4" w14:textId="49D54FFA" w:rsidR="00FB161B" w:rsidRPr="004551A6" w:rsidRDefault="00FB161B" w:rsidP="009F7E97">
            <w:pPr>
              <w:tabs>
                <w:tab w:val="left" w:pos="13500"/>
              </w:tabs>
              <w:ind w:right="-74"/>
              <w:jc w:val="both"/>
              <w:rPr>
                <w:rFonts w:ascii="Times New Roman" w:hAnsi="Times New Roman" w:cs="Times New Roman"/>
                <w:lang w:val="ro-MD"/>
              </w:rPr>
            </w:pPr>
          </w:p>
        </w:tc>
      </w:tr>
      <w:tr w:rsidR="00D91724" w:rsidRPr="004551A6" w14:paraId="1B84FE8E" w14:textId="77777777" w:rsidTr="00754203">
        <w:tc>
          <w:tcPr>
            <w:tcW w:w="5040" w:type="dxa"/>
            <w:vAlign w:val="center"/>
          </w:tcPr>
          <w:p w14:paraId="00C09338" w14:textId="21AC7332" w:rsidR="00D91724" w:rsidRPr="004551A6" w:rsidRDefault="00D91724" w:rsidP="00833F17">
            <w:pPr>
              <w:tabs>
                <w:tab w:val="left" w:pos="13500"/>
              </w:tabs>
              <w:jc w:val="center"/>
              <w:rPr>
                <w:rFonts w:ascii="Times New Roman" w:hAnsi="Times New Roman" w:cs="Times New Roman"/>
                <w:lang w:val="ro-MD"/>
              </w:rPr>
            </w:pPr>
            <w:r w:rsidRPr="004551A6">
              <w:rPr>
                <w:rFonts w:ascii="Times New Roman" w:hAnsi="Times New Roman" w:cs="Times New Roman"/>
                <w:lang w:val="ro-MD"/>
              </w:rPr>
              <w:t>CAPITOLUL III</w:t>
            </w:r>
          </w:p>
          <w:p w14:paraId="056CDF48" w14:textId="3F405292" w:rsidR="00D91724" w:rsidRPr="004551A6" w:rsidRDefault="00D91724" w:rsidP="00833F17">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VÂNZĂRI ÎN LIPSĂ FĂRĂ ACOPERIRE</w:t>
            </w:r>
          </w:p>
          <w:p w14:paraId="75D7BBCF" w14:textId="60087368" w:rsidR="00D91724" w:rsidRPr="004551A6" w:rsidRDefault="00D91724" w:rsidP="00833F17">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12</w:t>
            </w:r>
          </w:p>
          <w:p w14:paraId="5417DBDA" w14:textId="6FCC1BEE"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Restricții aplicabile vânzărilor în lipsă de acțiuni fără acoperire</w:t>
            </w:r>
          </w:p>
          <w:p w14:paraId="325A24D2" w14:textId="77777777"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(1)   O persoană fizică sau juridică poate vinde în lipsă acțiuni tranzacționate într-un loc de tranzacționare numai atunci când este îndeplinită oricare dintre următoarele condiții:</w:t>
            </w:r>
          </w:p>
          <w:p w14:paraId="03C7D533" w14:textId="04586057"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(a) persoana fizică sau juridică a împrumutat acțiunile sau a luat măsuri alternative având drept rezultat un efect juridic similar;</w:t>
            </w:r>
          </w:p>
          <w:p w14:paraId="0DBB6FBA" w14:textId="4D74AC37"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(b) persoana fizică sau juridică a încheiat un acord pentru a împrumuta acțiunile sau are un drept exigibil incontestabil în temeiul dreptului contractual sau al dreptului proprietății de a i se transfera proprietatea </w:t>
            </w:r>
            <w:r w:rsidRPr="004551A6">
              <w:rPr>
                <w:rFonts w:ascii="Times New Roman" w:hAnsi="Times New Roman" w:cs="Times New Roman"/>
                <w:lang w:val="ro-MD"/>
              </w:rPr>
              <w:lastRenderedPageBreak/>
              <w:t>asupra unui număr corespondent de instrumente financiare din aceeași clasă, astfel încât decontarea să poată fi efectuată la scadență;</w:t>
            </w:r>
          </w:p>
          <w:p w14:paraId="3D686CC8" w14:textId="6272D8ED"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(c) persoana fizică sau juridică a încheiat un acord cu o terță parte, conform căruia partea terță a confirmat că acțiunile au fost localizate și a adoptat măsurile necesare în raport cu alte părți terțe astfel încât persoana fizică sau juridică să aibă motive rezonabile de a considera că decontarea se poate efectua la scadență.</w:t>
            </w:r>
          </w:p>
        </w:tc>
        <w:tc>
          <w:tcPr>
            <w:tcW w:w="4230" w:type="dxa"/>
            <w:vAlign w:val="center"/>
          </w:tcPr>
          <w:p w14:paraId="130B2C0A" w14:textId="77777777" w:rsidR="006F2378" w:rsidRPr="004551A6" w:rsidRDefault="006F2378" w:rsidP="006F2378">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lastRenderedPageBreak/>
              <w:t xml:space="preserve">Articolul 136. Restricții aplicabile vânzărilor în lipsă fără acoperire și </w:t>
            </w:r>
            <w:proofErr w:type="spellStart"/>
            <w:r w:rsidRPr="004551A6">
              <w:rPr>
                <w:rFonts w:ascii="Times New Roman" w:hAnsi="Times New Roman" w:cs="Times New Roman"/>
                <w:b/>
                <w:bCs/>
                <w:lang w:val="ro-MD"/>
              </w:rPr>
              <w:t>swapurilor</w:t>
            </w:r>
            <w:proofErr w:type="spellEnd"/>
            <w:r w:rsidRPr="004551A6">
              <w:rPr>
                <w:rFonts w:ascii="Times New Roman" w:hAnsi="Times New Roman" w:cs="Times New Roman"/>
                <w:b/>
                <w:bCs/>
                <w:lang w:val="ro-MD"/>
              </w:rPr>
              <w:t xml:space="preserve"> descoperite pe riscul de credit al datoriei suverane</w:t>
            </w:r>
          </w:p>
          <w:p w14:paraId="2EA53661"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(1) O persoană fizică sau juridică poate vinde în lipsă </w:t>
            </w:r>
            <w:proofErr w:type="spellStart"/>
            <w:r w:rsidRPr="004551A6">
              <w:rPr>
                <w:rFonts w:ascii="Times New Roman" w:hAnsi="Times New Roman" w:cs="Times New Roman"/>
                <w:lang w:val="ro-MD"/>
              </w:rPr>
              <w:t>acţiuni</w:t>
            </w:r>
            <w:proofErr w:type="spellEnd"/>
            <w:r w:rsidRPr="004551A6">
              <w:rPr>
                <w:rFonts w:ascii="Times New Roman" w:hAnsi="Times New Roman" w:cs="Times New Roman"/>
                <w:lang w:val="ro-MD"/>
              </w:rPr>
              <w:t xml:space="preserve"> admise la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într-un loc de </w:t>
            </w:r>
            <w:proofErr w:type="spellStart"/>
            <w:r w:rsidRPr="004551A6">
              <w:rPr>
                <w:rFonts w:ascii="Times New Roman" w:hAnsi="Times New Roman" w:cs="Times New Roman"/>
                <w:lang w:val="ro-MD"/>
              </w:rPr>
              <w:t>tranzacţionare</w:t>
            </w:r>
            <w:proofErr w:type="spellEnd"/>
            <w:r w:rsidRPr="004551A6">
              <w:rPr>
                <w:rFonts w:ascii="Times New Roman" w:hAnsi="Times New Roman" w:cs="Times New Roman"/>
                <w:lang w:val="ro-MD"/>
              </w:rPr>
              <w:t xml:space="preserve"> numai atunci când este îndeplinită oricare dintre următoarele condiţii: </w:t>
            </w:r>
          </w:p>
          <w:p w14:paraId="1323EA4D"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a) persoana fizică sau juridică a împrumutat acţiunile sau a luat măsuri alternative având drept rezultat un efect juridic similar;</w:t>
            </w:r>
          </w:p>
          <w:p w14:paraId="63E05540"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b) persoana fizică sau juridică a încheiat un acord pentru a împrumuta acţiunile sau are un drept exigibil incontestabil, în temeiul dreptului contractual sau al dreptului de </w:t>
            </w:r>
            <w:r w:rsidRPr="004551A6">
              <w:rPr>
                <w:rFonts w:ascii="Times New Roman" w:hAnsi="Times New Roman" w:cs="Times New Roman"/>
                <w:lang w:val="ro-MD"/>
              </w:rPr>
              <w:lastRenderedPageBreak/>
              <w:t xml:space="preserve">proprietate, de a i se transfera proprietatea asupra unui număr corespondent de instrumente financiare din aceeași clasă, astfel încât decontarea să poată fi efectuată la </w:t>
            </w:r>
            <w:proofErr w:type="spellStart"/>
            <w:r w:rsidRPr="004551A6">
              <w:rPr>
                <w:rFonts w:ascii="Times New Roman" w:hAnsi="Times New Roman" w:cs="Times New Roman"/>
                <w:lang w:val="ro-MD"/>
              </w:rPr>
              <w:t>scadenţă</w:t>
            </w:r>
            <w:proofErr w:type="spellEnd"/>
            <w:r w:rsidRPr="004551A6">
              <w:rPr>
                <w:rFonts w:ascii="Times New Roman" w:hAnsi="Times New Roman" w:cs="Times New Roman"/>
                <w:lang w:val="ro-MD"/>
              </w:rPr>
              <w:t>;</w:t>
            </w:r>
          </w:p>
          <w:p w14:paraId="6A221B3B" w14:textId="30336AD1" w:rsidR="00D91724"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c) persoana fizică sau juridică a încheiat un acord cu o </w:t>
            </w:r>
            <w:proofErr w:type="spellStart"/>
            <w:r w:rsidRPr="004551A6">
              <w:rPr>
                <w:rFonts w:ascii="Times New Roman" w:hAnsi="Times New Roman" w:cs="Times New Roman"/>
                <w:lang w:val="ro-MD"/>
              </w:rPr>
              <w:t>terţă</w:t>
            </w:r>
            <w:proofErr w:type="spellEnd"/>
            <w:r w:rsidRPr="004551A6">
              <w:rPr>
                <w:rFonts w:ascii="Times New Roman" w:hAnsi="Times New Roman" w:cs="Times New Roman"/>
                <w:lang w:val="ro-MD"/>
              </w:rPr>
              <w:t xml:space="preserve"> parte, conform căruia partea </w:t>
            </w:r>
            <w:proofErr w:type="spellStart"/>
            <w:r w:rsidRPr="004551A6">
              <w:rPr>
                <w:rFonts w:ascii="Times New Roman" w:hAnsi="Times New Roman" w:cs="Times New Roman"/>
                <w:lang w:val="ro-MD"/>
              </w:rPr>
              <w:t>terţă</w:t>
            </w:r>
            <w:proofErr w:type="spellEnd"/>
            <w:r w:rsidRPr="004551A6">
              <w:rPr>
                <w:rFonts w:ascii="Times New Roman" w:hAnsi="Times New Roman" w:cs="Times New Roman"/>
                <w:lang w:val="ro-MD"/>
              </w:rPr>
              <w:t xml:space="preserve"> a confirmat că acţiunile au fost localizate și a adoptat măsurile necesare în raport cu alte </w:t>
            </w:r>
            <w:proofErr w:type="spellStart"/>
            <w:r w:rsidRPr="004551A6">
              <w:rPr>
                <w:rFonts w:ascii="Times New Roman" w:hAnsi="Times New Roman" w:cs="Times New Roman"/>
                <w:lang w:val="ro-MD"/>
              </w:rPr>
              <w:t>părţi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terţe</w:t>
            </w:r>
            <w:proofErr w:type="spellEnd"/>
            <w:r w:rsidRPr="004551A6">
              <w:rPr>
                <w:rFonts w:ascii="Times New Roman" w:hAnsi="Times New Roman" w:cs="Times New Roman"/>
                <w:lang w:val="ro-MD"/>
              </w:rPr>
              <w:t xml:space="preserve"> astfel încât persoana fizică sau juridică să aibă motive rezonabile de a considera că decontarea se poate efectua la </w:t>
            </w:r>
            <w:proofErr w:type="spellStart"/>
            <w:r w:rsidRPr="004551A6">
              <w:rPr>
                <w:rFonts w:ascii="Times New Roman" w:hAnsi="Times New Roman" w:cs="Times New Roman"/>
                <w:lang w:val="ro-MD"/>
              </w:rPr>
              <w:t>scadenţă</w:t>
            </w:r>
            <w:proofErr w:type="spellEnd"/>
            <w:r w:rsidRPr="004551A6">
              <w:rPr>
                <w:rFonts w:ascii="Times New Roman" w:hAnsi="Times New Roman" w:cs="Times New Roman"/>
                <w:lang w:val="ro-MD"/>
              </w:rPr>
              <w:t>.</w:t>
            </w:r>
          </w:p>
        </w:tc>
        <w:tc>
          <w:tcPr>
            <w:tcW w:w="1902" w:type="dxa"/>
            <w:vAlign w:val="center"/>
          </w:tcPr>
          <w:p w14:paraId="397B99D3" w14:textId="0F74874D" w:rsidR="00D91724" w:rsidRPr="004551A6" w:rsidRDefault="006F2378"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55C90300" w14:textId="77777777" w:rsidR="00D91724" w:rsidRPr="004551A6" w:rsidRDefault="00D91724" w:rsidP="00D91724">
            <w:pPr>
              <w:tabs>
                <w:tab w:val="left" w:pos="13500"/>
              </w:tabs>
              <w:ind w:right="-167"/>
              <w:jc w:val="both"/>
              <w:rPr>
                <w:rFonts w:ascii="Times New Roman" w:hAnsi="Times New Roman" w:cs="Times New Roman"/>
                <w:lang w:val="ro-MD"/>
              </w:rPr>
            </w:pPr>
          </w:p>
        </w:tc>
      </w:tr>
      <w:tr w:rsidR="00833F17" w:rsidRPr="004551A6" w14:paraId="167DB9DE" w14:textId="77777777" w:rsidTr="00754203">
        <w:tc>
          <w:tcPr>
            <w:tcW w:w="5040" w:type="dxa"/>
            <w:vAlign w:val="center"/>
          </w:tcPr>
          <w:p w14:paraId="353AAA09" w14:textId="77777777"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(2)   Pentru a asigura condiții uniforme pentru aplicarea alineatului (1), AEVMP elaborează proiecte de standarde tehnice de punere în aplicare care să stabilească tipurile de acorduri, înțelegeri și măsuri care garantează în mod corespunzător că acțiunile vor fi disponibile pentru decontare. Cu scopul de a stabili ce măsuri sunt necesare pentru a putea considera în mod rezonabil că decontarea se poate efectua la scadență, AEVMP ține seama, printre altele, de volumul tranzacțiilor efectuate pe parcursul unei zile și de lichiditatea acțiunilor.</w:t>
            </w:r>
          </w:p>
          <w:p w14:paraId="77BC8E9D" w14:textId="0B77B3CF"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AEVMP înaintează Comisiei aceste proiecte de standarde tehnice de punere în aplicare până la 31 martie 2012.</w:t>
            </w:r>
          </w:p>
          <w:p w14:paraId="6FA3988C" w14:textId="17B8112D" w:rsidR="00833F17" w:rsidRPr="004551A6" w:rsidRDefault="00833F17"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230" w:type="dxa"/>
            <w:vAlign w:val="center"/>
          </w:tcPr>
          <w:p w14:paraId="7220257F" w14:textId="77777777" w:rsidR="00833F17" w:rsidRPr="004551A6" w:rsidRDefault="00833F17" w:rsidP="00E05E92">
            <w:pPr>
              <w:tabs>
                <w:tab w:val="left" w:pos="13500"/>
              </w:tabs>
              <w:ind w:right="-15"/>
              <w:jc w:val="both"/>
              <w:rPr>
                <w:rFonts w:ascii="Times New Roman" w:hAnsi="Times New Roman" w:cs="Times New Roman"/>
                <w:lang w:val="ro-MD"/>
              </w:rPr>
            </w:pPr>
          </w:p>
        </w:tc>
        <w:tc>
          <w:tcPr>
            <w:tcW w:w="1902" w:type="dxa"/>
            <w:vAlign w:val="center"/>
          </w:tcPr>
          <w:p w14:paraId="564B760B" w14:textId="706CF3B3" w:rsidR="00833F17" w:rsidRPr="004551A6" w:rsidRDefault="00852C22" w:rsidP="00557339">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27FC560B" w14:textId="00ED0F29" w:rsidR="00833F17" w:rsidRPr="004551A6" w:rsidRDefault="00852C22" w:rsidP="00557339">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 xml:space="preserve">Norma se referă la competențele </w:t>
            </w:r>
            <w:r w:rsidR="00557339">
              <w:rPr>
                <w:rFonts w:ascii="Times New Roman" w:hAnsi="Times New Roman" w:cs="Times New Roman"/>
                <w:lang w:val="ro-MD"/>
              </w:rPr>
              <w:t>ESMA</w:t>
            </w:r>
            <w:r w:rsidRPr="004551A6">
              <w:rPr>
                <w:rFonts w:ascii="Times New Roman" w:hAnsi="Times New Roman" w:cs="Times New Roman"/>
                <w:lang w:val="ro-MD"/>
              </w:rPr>
              <w:t xml:space="preserve"> și a Comisiei.</w:t>
            </w:r>
          </w:p>
        </w:tc>
      </w:tr>
      <w:tr w:rsidR="00D91724" w:rsidRPr="004551A6" w14:paraId="41C046D8" w14:textId="77777777" w:rsidTr="00754203">
        <w:tc>
          <w:tcPr>
            <w:tcW w:w="5040" w:type="dxa"/>
            <w:vAlign w:val="center"/>
          </w:tcPr>
          <w:p w14:paraId="3B2CF66A" w14:textId="6AF8E67E" w:rsidR="00D91724" w:rsidRPr="004551A6" w:rsidRDefault="00D91724" w:rsidP="00833F17">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13</w:t>
            </w:r>
          </w:p>
          <w:p w14:paraId="6824739C" w14:textId="69AF6D47" w:rsidR="00D91724" w:rsidRPr="004551A6" w:rsidRDefault="00D91724" w:rsidP="00833F17">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Restricții aplicabile vânzărilor în lipsă de datorie suverană fără acoperire</w:t>
            </w:r>
          </w:p>
          <w:p w14:paraId="59740B66" w14:textId="77777777"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(1)   O persoană fizică sau juridică poate vinde în lipsă datorie suverană numai atunci când este îndeplinită oricare dintre următoarele condiții:</w:t>
            </w:r>
          </w:p>
          <w:p w14:paraId="4CF1F5EC" w14:textId="0A00203A"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(a) persoana fizică sau juridică a împrumutat datorie suverană sau a luat măsuri alternative având drept rezultat un efect juridic similar;</w:t>
            </w:r>
          </w:p>
          <w:p w14:paraId="4D23B294" w14:textId="41E105F8"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(b) persoana fizică sau juridică a încheiat un acord pentru a împrumuta datorie suverană sau are un alt drept exigibil incontestabil în temeiul dreptului contractual sau al dreptului proprietății de a i se transfera proprietatea asupra unui număr corespunzător de instrumente financiare din aceeași clasă, astfel încât decontarea să poată fi efectuată la scadență;</w:t>
            </w:r>
          </w:p>
          <w:p w14:paraId="5CAA82D3" w14:textId="627AA5B4" w:rsidR="00D91724" w:rsidRPr="004551A6" w:rsidRDefault="00D91724" w:rsidP="00D91724">
            <w:pPr>
              <w:tabs>
                <w:tab w:val="left" w:pos="13500"/>
              </w:tabs>
              <w:jc w:val="both"/>
              <w:rPr>
                <w:rFonts w:ascii="Times New Roman" w:hAnsi="Times New Roman" w:cs="Times New Roman"/>
                <w:lang w:val="ro-MD"/>
              </w:rPr>
            </w:pPr>
            <w:r w:rsidRPr="004551A6">
              <w:rPr>
                <w:rFonts w:ascii="Times New Roman" w:hAnsi="Times New Roman" w:cs="Times New Roman"/>
                <w:lang w:val="ro-MD"/>
              </w:rPr>
              <w:t>(c) persoana fizică sau juridică a încheiat o înțelegere cu o terță parte, conform căreia partea terță a confirmat că datoria suverană a fost localizat sau că are motive rezonabile pentru a considera că decontarea poate fi efectuată la scadență.</w:t>
            </w:r>
          </w:p>
        </w:tc>
        <w:tc>
          <w:tcPr>
            <w:tcW w:w="4230" w:type="dxa"/>
            <w:vAlign w:val="center"/>
          </w:tcPr>
          <w:p w14:paraId="43AE4A7F"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(2) O persoană fizică sau juridică poate vinde în lipsă datorie suverană numai atunci când este îndeplinită oricare dintre următoarele condiţii:</w:t>
            </w:r>
          </w:p>
          <w:p w14:paraId="106CC3AE"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a) persoana fizică sau juridică a împrumutat datorie suverană sau a luat măsuri alternative având drept rezultat un efect juridic similar;</w:t>
            </w:r>
          </w:p>
          <w:p w14:paraId="379BA003"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b) persoana fizică sau juridică a încheiat un acord pentru a împrumuta datorie suverană sau are un alt drept exigibil incontestabil în temeiul dreptului contractual sau al dreptului </w:t>
            </w:r>
            <w:proofErr w:type="spellStart"/>
            <w:r w:rsidRPr="004551A6">
              <w:rPr>
                <w:rFonts w:ascii="Times New Roman" w:hAnsi="Times New Roman" w:cs="Times New Roman"/>
                <w:lang w:val="ro-MD"/>
              </w:rPr>
              <w:t>proprietăţii</w:t>
            </w:r>
            <w:proofErr w:type="spellEnd"/>
            <w:r w:rsidRPr="004551A6">
              <w:rPr>
                <w:rFonts w:ascii="Times New Roman" w:hAnsi="Times New Roman" w:cs="Times New Roman"/>
                <w:lang w:val="ro-MD"/>
              </w:rPr>
              <w:t xml:space="preserve"> de a i se transfera proprietatea asupra unui număr corespunzător de instrumente financiare din aceeași clasă, astfel încât decontarea să poată fi efectuată la </w:t>
            </w:r>
            <w:proofErr w:type="spellStart"/>
            <w:r w:rsidRPr="004551A6">
              <w:rPr>
                <w:rFonts w:ascii="Times New Roman" w:hAnsi="Times New Roman" w:cs="Times New Roman"/>
                <w:lang w:val="ro-MD"/>
              </w:rPr>
              <w:t>scadenţă</w:t>
            </w:r>
            <w:proofErr w:type="spellEnd"/>
            <w:r w:rsidRPr="004551A6">
              <w:rPr>
                <w:rFonts w:ascii="Times New Roman" w:hAnsi="Times New Roman" w:cs="Times New Roman"/>
                <w:lang w:val="ro-MD"/>
              </w:rPr>
              <w:t>;</w:t>
            </w:r>
          </w:p>
          <w:p w14:paraId="1469B20B" w14:textId="68565699" w:rsidR="00D91724"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c) persoana fizică sau juridică a încheiat o </w:t>
            </w:r>
            <w:proofErr w:type="spellStart"/>
            <w:r w:rsidRPr="004551A6">
              <w:rPr>
                <w:rFonts w:ascii="Times New Roman" w:hAnsi="Times New Roman" w:cs="Times New Roman"/>
                <w:lang w:val="ro-MD"/>
              </w:rPr>
              <w:t>înţelegere</w:t>
            </w:r>
            <w:proofErr w:type="spellEnd"/>
            <w:r w:rsidRPr="004551A6">
              <w:rPr>
                <w:rFonts w:ascii="Times New Roman" w:hAnsi="Times New Roman" w:cs="Times New Roman"/>
                <w:lang w:val="ro-MD"/>
              </w:rPr>
              <w:t xml:space="preserve"> cu o </w:t>
            </w:r>
            <w:proofErr w:type="spellStart"/>
            <w:r w:rsidRPr="004551A6">
              <w:rPr>
                <w:rFonts w:ascii="Times New Roman" w:hAnsi="Times New Roman" w:cs="Times New Roman"/>
                <w:lang w:val="ro-MD"/>
              </w:rPr>
              <w:t>terţă</w:t>
            </w:r>
            <w:proofErr w:type="spellEnd"/>
            <w:r w:rsidRPr="004551A6">
              <w:rPr>
                <w:rFonts w:ascii="Times New Roman" w:hAnsi="Times New Roman" w:cs="Times New Roman"/>
                <w:lang w:val="ro-MD"/>
              </w:rPr>
              <w:t xml:space="preserve"> parte, conform căreia partea </w:t>
            </w:r>
            <w:proofErr w:type="spellStart"/>
            <w:r w:rsidRPr="004551A6">
              <w:rPr>
                <w:rFonts w:ascii="Times New Roman" w:hAnsi="Times New Roman" w:cs="Times New Roman"/>
                <w:lang w:val="ro-MD"/>
              </w:rPr>
              <w:t>terţă</w:t>
            </w:r>
            <w:proofErr w:type="spellEnd"/>
            <w:r w:rsidRPr="004551A6">
              <w:rPr>
                <w:rFonts w:ascii="Times New Roman" w:hAnsi="Times New Roman" w:cs="Times New Roman"/>
                <w:lang w:val="ro-MD"/>
              </w:rPr>
              <w:t xml:space="preserve"> a confirmat că datoria suverană a fost localizată sau că are motive rezonabile pentru a considera că decontarea poate fi efectuată la </w:t>
            </w:r>
            <w:proofErr w:type="spellStart"/>
            <w:r w:rsidRPr="004551A6">
              <w:rPr>
                <w:rFonts w:ascii="Times New Roman" w:hAnsi="Times New Roman" w:cs="Times New Roman"/>
                <w:lang w:val="ro-MD"/>
              </w:rPr>
              <w:t>scadenţă</w:t>
            </w:r>
            <w:proofErr w:type="spellEnd"/>
            <w:r w:rsidRPr="004551A6">
              <w:rPr>
                <w:rFonts w:ascii="Times New Roman" w:hAnsi="Times New Roman" w:cs="Times New Roman"/>
                <w:lang w:val="ro-MD"/>
              </w:rPr>
              <w:t>.</w:t>
            </w:r>
          </w:p>
        </w:tc>
        <w:tc>
          <w:tcPr>
            <w:tcW w:w="1902" w:type="dxa"/>
            <w:vAlign w:val="center"/>
          </w:tcPr>
          <w:p w14:paraId="35E01E39" w14:textId="276C8988" w:rsidR="00D91724" w:rsidRPr="004551A6" w:rsidRDefault="006F2378"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71F43C75" w14:textId="77777777" w:rsidR="00D91724" w:rsidRPr="004551A6" w:rsidRDefault="00D91724" w:rsidP="00D91724">
            <w:pPr>
              <w:tabs>
                <w:tab w:val="left" w:pos="13500"/>
              </w:tabs>
              <w:ind w:right="-167"/>
              <w:jc w:val="both"/>
              <w:rPr>
                <w:rFonts w:ascii="Times New Roman" w:hAnsi="Times New Roman" w:cs="Times New Roman"/>
                <w:lang w:val="ro-MD"/>
              </w:rPr>
            </w:pPr>
          </w:p>
        </w:tc>
      </w:tr>
      <w:tr w:rsidR="00DC2205" w:rsidRPr="004551A6" w14:paraId="10DC6506" w14:textId="77777777" w:rsidTr="00754203">
        <w:tc>
          <w:tcPr>
            <w:tcW w:w="5040" w:type="dxa"/>
            <w:vAlign w:val="center"/>
          </w:tcPr>
          <w:p w14:paraId="7F7E31B2" w14:textId="1D091CB9" w:rsidR="00DC2205" w:rsidRPr="004551A6" w:rsidRDefault="00DC2205" w:rsidP="00DC2205">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(2)   Restricțiile menționate la alineatul (1) nu se aplică dacă tranzacția este utilizată ca acoperire pentru o poziție lungă pe titlurile de creanță ale unui emitent, al căror preț se află în strânsă corelare cu prețul datoriei suverane date.</w:t>
            </w:r>
          </w:p>
        </w:tc>
        <w:tc>
          <w:tcPr>
            <w:tcW w:w="4230" w:type="dxa"/>
            <w:vAlign w:val="center"/>
          </w:tcPr>
          <w:p w14:paraId="27457F1D" w14:textId="144E829A" w:rsidR="00DC2205" w:rsidRPr="004551A6" w:rsidRDefault="006F2378"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(3) </w:t>
            </w:r>
            <w:proofErr w:type="spellStart"/>
            <w:r w:rsidRPr="004551A6">
              <w:rPr>
                <w:rFonts w:ascii="Times New Roman" w:hAnsi="Times New Roman" w:cs="Times New Roman"/>
                <w:lang w:val="ro-MD"/>
              </w:rPr>
              <w:t>Restricţiile</w:t>
            </w:r>
            <w:proofErr w:type="spellEnd"/>
            <w:r w:rsidRPr="004551A6">
              <w:rPr>
                <w:rFonts w:ascii="Times New Roman" w:hAnsi="Times New Roman" w:cs="Times New Roman"/>
                <w:lang w:val="ro-MD"/>
              </w:rPr>
              <w:t xml:space="preserve"> prevăzute la alin.(2) nu se aplică dacă tranzacţia este utilizată ca acoperire pentru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lungă pe titlurile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ale unui emitent, al căror preţ se află în strânsă corelare cu preţul datoriei suverane date.</w:t>
            </w:r>
          </w:p>
        </w:tc>
        <w:tc>
          <w:tcPr>
            <w:tcW w:w="1902" w:type="dxa"/>
            <w:vAlign w:val="center"/>
          </w:tcPr>
          <w:p w14:paraId="302A4258" w14:textId="2A644A87" w:rsidR="00DC2205" w:rsidRPr="004551A6" w:rsidRDefault="006F2378"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603FF665" w14:textId="77777777" w:rsidR="00DC2205" w:rsidRPr="004551A6" w:rsidRDefault="00DC2205" w:rsidP="00D91724">
            <w:pPr>
              <w:tabs>
                <w:tab w:val="left" w:pos="13500"/>
              </w:tabs>
              <w:ind w:right="-167"/>
              <w:jc w:val="both"/>
              <w:rPr>
                <w:rFonts w:ascii="Times New Roman" w:hAnsi="Times New Roman" w:cs="Times New Roman"/>
                <w:lang w:val="ro-MD"/>
              </w:rPr>
            </w:pPr>
          </w:p>
        </w:tc>
      </w:tr>
      <w:tr w:rsidR="00DC2205" w:rsidRPr="004551A6" w14:paraId="4DC2B0FE" w14:textId="77777777" w:rsidTr="00754203">
        <w:tc>
          <w:tcPr>
            <w:tcW w:w="5040" w:type="dxa"/>
            <w:vAlign w:val="center"/>
          </w:tcPr>
          <w:p w14:paraId="0BEA9279" w14:textId="77777777" w:rsidR="00DC2205" w:rsidRPr="004551A6" w:rsidRDefault="00DC2205" w:rsidP="00DC2205">
            <w:pPr>
              <w:tabs>
                <w:tab w:val="left" w:pos="13500"/>
              </w:tabs>
              <w:jc w:val="both"/>
              <w:rPr>
                <w:rFonts w:ascii="Times New Roman" w:hAnsi="Times New Roman" w:cs="Times New Roman"/>
                <w:lang w:val="ro-MD"/>
              </w:rPr>
            </w:pPr>
            <w:r w:rsidRPr="004551A6">
              <w:rPr>
                <w:rFonts w:ascii="Times New Roman" w:hAnsi="Times New Roman" w:cs="Times New Roman"/>
                <w:lang w:val="ro-MD"/>
              </w:rPr>
              <w:t>(3)   În cazul în care lichiditatea datoriei suverane este inferioară pragului determinat în conformitate cu metodologia menționată la alineatul (4), restricțiile menționate la alineatul (1) pot fi suspendate temporar de către autoritatea competentă relevantă. Înaintea suspendării acestor restricții, autoritatea competentă relevantă notifică AEVMP și celorlalte autorități competente suspendarea propusă.</w:t>
            </w:r>
          </w:p>
          <w:p w14:paraId="0B7AD4BE" w14:textId="4D2E4985" w:rsidR="00DC2205" w:rsidRPr="004551A6" w:rsidRDefault="00DC2205" w:rsidP="00DC2205">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Suspendarea este valabilă pentru o perioadă inițială de cel mult șase luni de la data publicării sale pe site-ul autorității competente relevante. Suspendarea poate fi reînnoită pentru perioade care nu depășesc șase luni, </w:t>
            </w:r>
            <w:r w:rsidRPr="004551A6">
              <w:rPr>
                <w:rFonts w:ascii="Times New Roman" w:hAnsi="Times New Roman" w:cs="Times New Roman"/>
                <w:lang w:val="ro-MD"/>
              </w:rPr>
              <w:lastRenderedPageBreak/>
              <w:t>dacă motivele care au stat la baza suspendării sunt valabile în continuare. Dacă suspendarea nu este reînnoită până la expirarea perioadei inițiale sau al oricărei perioade de reînnoire ulterioare, aceasta expiră în mod automat.</w:t>
            </w:r>
          </w:p>
        </w:tc>
        <w:tc>
          <w:tcPr>
            <w:tcW w:w="4230" w:type="dxa"/>
            <w:vAlign w:val="center"/>
          </w:tcPr>
          <w:p w14:paraId="53242746"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 xml:space="preserve">(4) În cazul în care lichiditatea datoriei suverane este inferioară pragului determinat în conformitate cu metodologia stabilită de autoritatea competentă, </w:t>
            </w:r>
            <w:proofErr w:type="spellStart"/>
            <w:r w:rsidRPr="004551A6">
              <w:rPr>
                <w:rFonts w:ascii="Times New Roman" w:hAnsi="Times New Roman" w:cs="Times New Roman"/>
                <w:lang w:val="ro-MD"/>
              </w:rPr>
              <w:t>restricţiile</w:t>
            </w:r>
            <w:proofErr w:type="spellEnd"/>
            <w:r w:rsidRPr="004551A6">
              <w:rPr>
                <w:rFonts w:ascii="Times New Roman" w:hAnsi="Times New Roman" w:cs="Times New Roman"/>
                <w:lang w:val="ro-MD"/>
              </w:rPr>
              <w:t xml:space="preserve"> prevăzute la alin.(2) pot fi suspendate temporar de către autoritatea competentă. Suspendarea:</w:t>
            </w:r>
          </w:p>
          <w:p w14:paraId="2D037F6C"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este valabilă pentru o perioadă </w:t>
            </w:r>
            <w:proofErr w:type="spellStart"/>
            <w:r w:rsidRPr="004551A6">
              <w:rPr>
                <w:rFonts w:ascii="Times New Roman" w:hAnsi="Times New Roman" w:cs="Times New Roman"/>
                <w:lang w:val="ro-MD"/>
              </w:rPr>
              <w:t>iniţială</w:t>
            </w:r>
            <w:proofErr w:type="spellEnd"/>
            <w:r w:rsidRPr="004551A6">
              <w:rPr>
                <w:rFonts w:ascii="Times New Roman" w:hAnsi="Times New Roman" w:cs="Times New Roman"/>
                <w:lang w:val="ro-MD"/>
              </w:rPr>
              <w:t xml:space="preserve"> de cel mult 6 luni de la data publicării sale pe pagina web a autorității competente relevante;</w:t>
            </w:r>
          </w:p>
          <w:p w14:paraId="7A3C27A6"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b) poate fi reînnoită pentru perioade care nu depășesc 6 luni, dacă motivele care au stat la baza suspendării sunt valabile în continuare;</w:t>
            </w:r>
          </w:p>
          <w:p w14:paraId="0240469B" w14:textId="70CA0E34" w:rsidR="00DC2205"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 xml:space="preserve">c) încetează în mod automat dacă nu este reînnoită până la expirarea perioadei </w:t>
            </w:r>
            <w:proofErr w:type="spellStart"/>
            <w:r w:rsidRPr="004551A6">
              <w:rPr>
                <w:rFonts w:ascii="Times New Roman" w:hAnsi="Times New Roman" w:cs="Times New Roman"/>
                <w:lang w:val="ro-MD"/>
              </w:rPr>
              <w:t>iniţiale</w:t>
            </w:r>
            <w:proofErr w:type="spellEnd"/>
            <w:r w:rsidRPr="004551A6">
              <w:rPr>
                <w:rFonts w:ascii="Times New Roman" w:hAnsi="Times New Roman" w:cs="Times New Roman"/>
                <w:lang w:val="ro-MD"/>
              </w:rPr>
              <w:t xml:space="preserve"> sau a perioadei de reînnoire.</w:t>
            </w:r>
          </w:p>
        </w:tc>
        <w:tc>
          <w:tcPr>
            <w:tcW w:w="1902" w:type="dxa"/>
            <w:vAlign w:val="center"/>
          </w:tcPr>
          <w:p w14:paraId="76E16A05" w14:textId="73AB94B3" w:rsidR="00DC2205" w:rsidRPr="004551A6" w:rsidRDefault="001728D3" w:rsidP="00D91724">
            <w:pPr>
              <w:tabs>
                <w:tab w:val="left" w:pos="13500"/>
              </w:tabs>
              <w:ind w:right="-109"/>
              <w:jc w:val="both"/>
              <w:rPr>
                <w:rFonts w:ascii="Times New Roman" w:hAnsi="Times New Roman" w:cs="Times New Roman"/>
                <w:lang w:val="ro-MD"/>
              </w:rPr>
            </w:pPr>
            <w:r>
              <w:rPr>
                <w:rFonts w:ascii="Times New Roman" w:hAnsi="Times New Roman" w:cs="Times New Roman"/>
                <w:lang w:val="ro-MD"/>
              </w:rPr>
              <w:lastRenderedPageBreak/>
              <w:t>Parțial compatibil</w:t>
            </w:r>
          </w:p>
        </w:tc>
        <w:tc>
          <w:tcPr>
            <w:tcW w:w="3267" w:type="dxa"/>
            <w:vAlign w:val="center"/>
          </w:tcPr>
          <w:p w14:paraId="40AD271F" w14:textId="6671E5E9" w:rsidR="00DC2205" w:rsidRPr="001728D3" w:rsidRDefault="001728D3" w:rsidP="001728D3">
            <w:pPr>
              <w:tabs>
                <w:tab w:val="left" w:pos="13500"/>
              </w:tabs>
              <w:ind w:right="36"/>
              <w:jc w:val="both"/>
              <w:rPr>
                <w:rFonts w:ascii="Times New Roman" w:hAnsi="Times New Roman" w:cs="Times New Roman"/>
                <w:lang w:val="ro-RO"/>
              </w:rPr>
            </w:pPr>
            <w:r w:rsidRPr="001728D3">
              <w:rPr>
                <w:rFonts w:ascii="Times New Roman" w:hAnsi="Times New Roman" w:cs="Times New Roman"/>
                <w:lang w:val="ro-RO"/>
              </w:rPr>
              <w:t>Textul transpune mecanismul de suspendare temporară și regimul perioadelor de valabilitate, însă omite obligația de notificare prealabilă a ESMA și a celorlalte autorități competente</w:t>
            </w:r>
            <w:r>
              <w:rPr>
                <w:rFonts w:ascii="Times New Roman" w:hAnsi="Times New Roman" w:cs="Times New Roman"/>
                <w:lang w:val="ro-RO"/>
              </w:rPr>
              <w:t xml:space="preserve">, </w:t>
            </w:r>
            <w:r w:rsidRPr="001728D3">
              <w:rPr>
                <w:rFonts w:ascii="Times New Roman" w:hAnsi="Times New Roman" w:cs="Times New Roman"/>
                <w:lang w:val="ro-RO"/>
              </w:rPr>
              <w:t>în contextul pre-aderării</w:t>
            </w:r>
            <w:r>
              <w:rPr>
                <w:rFonts w:ascii="Times New Roman" w:hAnsi="Times New Roman" w:cs="Times New Roman"/>
                <w:lang w:val="ro-RO"/>
              </w:rPr>
              <w:t>.</w:t>
            </w:r>
          </w:p>
        </w:tc>
      </w:tr>
      <w:tr w:rsidR="006F2378" w:rsidRPr="004551A6" w14:paraId="516C980B" w14:textId="77777777" w:rsidTr="00754203">
        <w:tc>
          <w:tcPr>
            <w:tcW w:w="5040" w:type="dxa"/>
            <w:vAlign w:val="center"/>
          </w:tcPr>
          <w:p w14:paraId="58BF915D" w14:textId="2B6B4477" w:rsidR="006F2378" w:rsidRPr="004551A6" w:rsidRDefault="006F2378" w:rsidP="00DC2205">
            <w:pPr>
              <w:tabs>
                <w:tab w:val="left" w:pos="13500"/>
              </w:tabs>
              <w:jc w:val="both"/>
              <w:rPr>
                <w:rFonts w:ascii="Times New Roman" w:hAnsi="Times New Roman" w:cs="Times New Roman"/>
                <w:lang w:val="ro-MD"/>
              </w:rPr>
            </w:pPr>
            <w:r w:rsidRPr="004551A6">
              <w:rPr>
                <w:rFonts w:ascii="Times New Roman" w:hAnsi="Times New Roman" w:cs="Times New Roman"/>
                <w:lang w:val="ro-MD"/>
              </w:rPr>
              <w:t>În termen de 24 de ore de la primirea notificării din partea autorității competente relevante, AEVMP emite un aviz în temeiul alineatului (4) cu privire la orice suspendare notificată sau la reînnoirea unei suspendări. Avizul se publică pe site-ul AEVMP.</w:t>
            </w:r>
          </w:p>
        </w:tc>
        <w:tc>
          <w:tcPr>
            <w:tcW w:w="4230" w:type="dxa"/>
            <w:vAlign w:val="center"/>
          </w:tcPr>
          <w:p w14:paraId="48386EFB" w14:textId="77777777" w:rsidR="006F2378" w:rsidRPr="004551A6" w:rsidRDefault="006F2378" w:rsidP="006F2378">
            <w:pPr>
              <w:tabs>
                <w:tab w:val="left" w:pos="13500"/>
              </w:tabs>
              <w:ind w:right="-15"/>
              <w:jc w:val="both"/>
              <w:rPr>
                <w:rFonts w:ascii="Times New Roman" w:hAnsi="Times New Roman" w:cs="Times New Roman"/>
                <w:lang w:val="ro-MD"/>
              </w:rPr>
            </w:pPr>
          </w:p>
        </w:tc>
        <w:tc>
          <w:tcPr>
            <w:tcW w:w="1902" w:type="dxa"/>
            <w:vAlign w:val="center"/>
          </w:tcPr>
          <w:p w14:paraId="380676FD" w14:textId="76BCA64E" w:rsidR="006F2378" w:rsidRPr="004551A6" w:rsidRDefault="006F2378" w:rsidP="001728D3">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6B0F9FA6" w14:textId="1F925DF1" w:rsidR="006F2378" w:rsidRPr="004551A6" w:rsidRDefault="001728D3" w:rsidP="006F2378">
            <w:pPr>
              <w:tabs>
                <w:tab w:val="left" w:pos="13500"/>
              </w:tabs>
              <w:ind w:right="-74"/>
              <w:jc w:val="both"/>
              <w:rPr>
                <w:rFonts w:ascii="Times New Roman" w:hAnsi="Times New Roman" w:cs="Times New Roman"/>
                <w:lang w:val="ro-MD"/>
              </w:rPr>
            </w:pPr>
            <w:r>
              <w:rPr>
                <w:rFonts w:ascii="Times New Roman" w:hAnsi="Times New Roman" w:cs="Times New Roman"/>
                <w:lang w:val="ro-MD"/>
              </w:rPr>
              <w:t>Norma se referă la competențele ESMA.</w:t>
            </w:r>
          </w:p>
        </w:tc>
      </w:tr>
      <w:tr w:rsidR="006F2378" w:rsidRPr="004551A6" w14:paraId="45E89570" w14:textId="77777777" w:rsidTr="00754203">
        <w:tc>
          <w:tcPr>
            <w:tcW w:w="5040" w:type="dxa"/>
            <w:vAlign w:val="center"/>
          </w:tcPr>
          <w:p w14:paraId="7189F7C1" w14:textId="77777777" w:rsidR="006F2378" w:rsidRPr="004551A6" w:rsidRDefault="006F2378" w:rsidP="006F2378">
            <w:pPr>
              <w:tabs>
                <w:tab w:val="left" w:pos="13500"/>
              </w:tabs>
              <w:jc w:val="both"/>
              <w:rPr>
                <w:rFonts w:ascii="Times New Roman" w:hAnsi="Times New Roman" w:cs="Times New Roman"/>
                <w:lang w:val="ro-MD"/>
              </w:rPr>
            </w:pPr>
            <w:r w:rsidRPr="004551A6">
              <w:rPr>
                <w:rFonts w:ascii="Times New Roman" w:hAnsi="Times New Roman" w:cs="Times New Roman"/>
                <w:lang w:val="ro-MD"/>
              </w:rPr>
              <w:t>(4)   Comisia adoptă acte delegate, în conformitate cu articolul 42, specificând parametrii și metodele de calcul al pragului de lichiditate menționat la alineatul (3) din prezentul articol referitor la datoria suverană emisă.</w:t>
            </w:r>
          </w:p>
          <w:p w14:paraId="54F2AB10" w14:textId="77777777" w:rsidR="006F2378" w:rsidRPr="004551A6" w:rsidRDefault="006F2378" w:rsidP="006F2378">
            <w:pPr>
              <w:tabs>
                <w:tab w:val="left" w:pos="13500"/>
              </w:tabs>
              <w:jc w:val="both"/>
              <w:rPr>
                <w:rFonts w:ascii="Times New Roman" w:hAnsi="Times New Roman" w:cs="Times New Roman"/>
                <w:lang w:val="ro-MD"/>
              </w:rPr>
            </w:pPr>
            <w:r w:rsidRPr="004551A6">
              <w:rPr>
                <w:rFonts w:ascii="Times New Roman" w:hAnsi="Times New Roman" w:cs="Times New Roman"/>
                <w:lang w:val="ro-MD"/>
              </w:rPr>
              <w:t>Parametrii și metodele în baza cărora statele membre calculează pragul se stabilesc astfel încât atingerea acestuia să reprezinte o scădere semnificativă comparativ cu nivelul mediu de lichiditate pentru datoria suverană în cauză.</w:t>
            </w:r>
          </w:p>
          <w:p w14:paraId="47DA10A5" w14:textId="7C9959B4" w:rsidR="006F2378" w:rsidRPr="004551A6" w:rsidRDefault="006F2378" w:rsidP="006F2378">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Pragul se definește pe baza unor criterii obiective specifice pieței relevante a datoriei suverane, inclusiv valoarea totală a datoriei suverane emise restante a fiecărui emitent suveran.</w:t>
            </w:r>
          </w:p>
        </w:tc>
        <w:tc>
          <w:tcPr>
            <w:tcW w:w="4230" w:type="dxa"/>
            <w:vAlign w:val="center"/>
          </w:tcPr>
          <w:p w14:paraId="13BD722B" w14:textId="77777777" w:rsidR="006F2378" w:rsidRPr="004551A6" w:rsidRDefault="006F2378" w:rsidP="006F2378">
            <w:pPr>
              <w:tabs>
                <w:tab w:val="left" w:pos="13500"/>
              </w:tabs>
              <w:ind w:right="-15"/>
              <w:jc w:val="both"/>
              <w:rPr>
                <w:rFonts w:ascii="Times New Roman" w:hAnsi="Times New Roman" w:cs="Times New Roman"/>
                <w:lang w:val="ro-MD"/>
              </w:rPr>
            </w:pPr>
          </w:p>
        </w:tc>
        <w:tc>
          <w:tcPr>
            <w:tcW w:w="1902" w:type="dxa"/>
            <w:vAlign w:val="center"/>
          </w:tcPr>
          <w:p w14:paraId="65D1A87F" w14:textId="110CFC65" w:rsidR="006F2378" w:rsidRPr="004551A6" w:rsidRDefault="006F2378" w:rsidP="001728D3">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3739F7EA" w14:textId="6E4D7E4E" w:rsidR="006F2378" w:rsidRPr="004551A6" w:rsidRDefault="006F2378" w:rsidP="006F2378">
            <w:pPr>
              <w:tabs>
                <w:tab w:val="left" w:pos="13500"/>
              </w:tabs>
              <w:ind w:right="-74"/>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6F2378" w:rsidRPr="004551A6" w14:paraId="330ED437" w14:textId="77777777" w:rsidTr="00754203">
        <w:tc>
          <w:tcPr>
            <w:tcW w:w="5040" w:type="dxa"/>
            <w:vAlign w:val="center"/>
          </w:tcPr>
          <w:p w14:paraId="54DDCBC6" w14:textId="77777777" w:rsidR="006F2378" w:rsidRPr="004551A6" w:rsidRDefault="006F2378" w:rsidP="006F2378">
            <w:pPr>
              <w:tabs>
                <w:tab w:val="left" w:pos="13500"/>
              </w:tabs>
              <w:jc w:val="both"/>
              <w:rPr>
                <w:rFonts w:ascii="Times New Roman" w:hAnsi="Times New Roman" w:cs="Times New Roman"/>
                <w:lang w:val="ro-MD"/>
              </w:rPr>
            </w:pPr>
            <w:r w:rsidRPr="004551A6">
              <w:rPr>
                <w:rFonts w:ascii="Times New Roman" w:hAnsi="Times New Roman" w:cs="Times New Roman"/>
                <w:lang w:val="ro-MD"/>
              </w:rPr>
              <w:t>(5)   Pentru a asigura condiții uniforme de aplicare a alineatului (1), AEVMP poate elabora proiecte de standarde tehnice de punere în aplicare care să stabilească tipurile de acorduri sau înțelegeri care garantează în mod corespunzător că datoria suverană va fi disponibilă pentru decontare. AEVMP ia în considerare în principal nevoia de a menține lichiditatea piețelor, în special a piețelor obligațiunilor suverane și a piețelor de report pentru obligațiuni suverane.</w:t>
            </w:r>
          </w:p>
          <w:p w14:paraId="211E7711" w14:textId="7C235B13" w:rsidR="006F2378" w:rsidRPr="004551A6" w:rsidRDefault="006F2378" w:rsidP="006F2378">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AEVMP înaintează Comisiei aceste proiecte de standarde tehnice de punere în aplicare până la 31 martie 2012.</w:t>
            </w:r>
          </w:p>
          <w:p w14:paraId="1CC5D1C9" w14:textId="28CA837F" w:rsidR="006F2378" w:rsidRPr="004551A6" w:rsidRDefault="006F2378" w:rsidP="006F2378">
            <w:pPr>
              <w:tabs>
                <w:tab w:val="left" w:pos="13500"/>
              </w:tabs>
              <w:jc w:val="both"/>
              <w:rPr>
                <w:rFonts w:ascii="Times New Roman" w:hAnsi="Times New Roman" w:cs="Times New Roman"/>
                <w:i/>
                <w:iCs/>
                <w:lang w:val="ro-MD"/>
              </w:rPr>
            </w:pPr>
            <w:r w:rsidRPr="004551A6">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230" w:type="dxa"/>
            <w:vAlign w:val="center"/>
          </w:tcPr>
          <w:p w14:paraId="6C0DC69C" w14:textId="77777777" w:rsidR="006F2378" w:rsidRPr="004551A6" w:rsidRDefault="006F2378" w:rsidP="006F2378">
            <w:pPr>
              <w:tabs>
                <w:tab w:val="left" w:pos="13500"/>
              </w:tabs>
              <w:ind w:right="-15"/>
              <w:jc w:val="both"/>
              <w:rPr>
                <w:rFonts w:ascii="Times New Roman" w:hAnsi="Times New Roman" w:cs="Times New Roman"/>
                <w:lang w:val="ro-MD"/>
              </w:rPr>
            </w:pPr>
          </w:p>
        </w:tc>
        <w:tc>
          <w:tcPr>
            <w:tcW w:w="1902" w:type="dxa"/>
            <w:vAlign w:val="center"/>
          </w:tcPr>
          <w:p w14:paraId="67895085" w14:textId="1DE3566E" w:rsidR="006F2378" w:rsidRPr="004551A6" w:rsidRDefault="006F2378" w:rsidP="006F2378">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19E2F647" w14:textId="4590625F" w:rsidR="006F2378" w:rsidRPr="004551A6" w:rsidRDefault="006F2378" w:rsidP="006F2378">
            <w:pPr>
              <w:tabs>
                <w:tab w:val="left" w:pos="13500"/>
              </w:tabs>
              <w:ind w:right="-74"/>
              <w:jc w:val="both"/>
              <w:rPr>
                <w:rFonts w:ascii="Times New Roman" w:hAnsi="Times New Roman" w:cs="Times New Roman"/>
                <w:lang w:val="ro-MD"/>
              </w:rPr>
            </w:pPr>
            <w:r w:rsidRPr="004551A6">
              <w:rPr>
                <w:rFonts w:ascii="Times New Roman" w:hAnsi="Times New Roman" w:cs="Times New Roman"/>
                <w:lang w:val="ro-MD"/>
              </w:rPr>
              <w:t xml:space="preserve">Norma se referă la </w:t>
            </w:r>
            <w:r w:rsidR="00557339">
              <w:rPr>
                <w:rFonts w:ascii="Times New Roman" w:hAnsi="Times New Roman" w:cs="Times New Roman"/>
                <w:lang w:val="ro-MD"/>
              </w:rPr>
              <w:t xml:space="preserve">competențele ESMA și </w:t>
            </w:r>
            <w:r w:rsidRPr="004551A6">
              <w:rPr>
                <w:rFonts w:ascii="Times New Roman" w:hAnsi="Times New Roman" w:cs="Times New Roman"/>
                <w:lang w:val="ro-MD"/>
              </w:rPr>
              <w:t>a Comisiei.</w:t>
            </w:r>
          </w:p>
        </w:tc>
      </w:tr>
      <w:tr w:rsidR="00DC2205" w:rsidRPr="004551A6" w14:paraId="2E01F3FC" w14:textId="77777777" w:rsidTr="00754203">
        <w:tc>
          <w:tcPr>
            <w:tcW w:w="5040" w:type="dxa"/>
            <w:vAlign w:val="center"/>
          </w:tcPr>
          <w:p w14:paraId="050608B7" w14:textId="77777777" w:rsidR="00DC2205" w:rsidRPr="004551A6" w:rsidRDefault="00DC2205" w:rsidP="00DC2205">
            <w:pPr>
              <w:tabs>
                <w:tab w:val="left" w:pos="13500"/>
              </w:tabs>
              <w:jc w:val="center"/>
              <w:rPr>
                <w:rFonts w:ascii="Times New Roman" w:hAnsi="Times New Roman" w:cs="Times New Roman"/>
                <w:i/>
                <w:iCs/>
                <w:lang w:val="ro-MD"/>
              </w:rPr>
            </w:pPr>
            <w:r w:rsidRPr="004551A6">
              <w:rPr>
                <w:rFonts w:ascii="Times New Roman" w:hAnsi="Times New Roman" w:cs="Times New Roman"/>
                <w:i/>
                <w:iCs/>
                <w:lang w:val="ro-MD"/>
              </w:rPr>
              <w:t>Articolul 14</w:t>
            </w:r>
          </w:p>
          <w:p w14:paraId="5388FCA4" w14:textId="77777777" w:rsidR="00DC2205" w:rsidRPr="004551A6" w:rsidRDefault="00DC2205" w:rsidP="00DC2205">
            <w:pPr>
              <w:tabs>
                <w:tab w:val="left" w:pos="13500"/>
              </w:tabs>
              <w:jc w:val="center"/>
              <w:rPr>
                <w:rFonts w:ascii="Times New Roman" w:hAnsi="Times New Roman" w:cs="Times New Roman"/>
                <w:b/>
                <w:bCs/>
                <w:lang w:val="ro-MD"/>
              </w:rPr>
            </w:pPr>
            <w:r w:rsidRPr="004551A6">
              <w:rPr>
                <w:rFonts w:ascii="Times New Roman" w:hAnsi="Times New Roman" w:cs="Times New Roman"/>
                <w:b/>
                <w:bCs/>
                <w:lang w:val="ro-MD"/>
              </w:rPr>
              <w:t xml:space="preserve">Restricții aplicabile </w:t>
            </w:r>
            <w:proofErr w:type="spellStart"/>
            <w:r w:rsidRPr="004551A6">
              <w:rPr>
                <w:rFonts w:ascii="Times New Roman" w:hAnsi="Times New Roman" w:cs="Times New Roman"/>
                <w:b/>
                <w:bCs/>
                <w:lang w:val="ro-MD"/>
              </w:rPr>
              <w:t>swapurilor</w:t>
            </w:r>
            <w:proofErr w:type="spellEnd"/>
            <w:r w:rsidRPr="004551A6">
              <w:rPr>
                <w:rFonts w:ascii="Times New Roman" w:hAnsi="Times New Roman" w:cs="Times New Roman"/>
                <w:b/>
                <w:bCs/>
                <w:lang w:val="ro-MD"/>
              </w:rPr>
              <w:t xml:space="preserve"> neacoperite pe riscul de credit al datoriei suverane</w:t>
            </w:r>
          </w:p>
          <w:p w14:paraId="1D73CD6E" w14:textId="448E37BF" w:rsidR="00DC2205" w:rsidRPr="004551A6" w:rsidRDefault="00DC2205" w:rsidP="00833F17">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(1)   O persoană fizică sau juridică poate încheia o tranzacție cu </w:t>
            </w:r>
            <w:proofErr w:type="spellStart"/>
            <w:r w:rsidRPr="004551A6">
              <w:rPr>
                <w:rFonts w:ascii="Times New Roman" w:hAnsi="Times New Roman" w:cs="Times New Roman"/>
                <w:lang w:val="ro-MD"/>
              </w:rPr>
              <w:t>swapuri</w:t>
            </w:r>
            <w:proofErr w:type="spellEnd"/>
            <w:r w:rsidRPr="004551A6">
              <w:rPr>
                <w:rFonts w:ascii="Times New Roman" w:hAnsi="Times New Roman" w:cs="Times New Roman"/>
                <w:lang w:val="ro-MD"/>
              </w:rPr>
              <w:t xml:space="preserve"> pe riscul de credit al datoriei suverane numai în cazul în care tranzacția în cauză nu conduce la o poziție neacoperită într-un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suveran în sensul articolului 4.</w:t>
            </w:r>
          </w:p>
        </w:tc>
        <w:tc>
          <w:tcPr>
            <w:tcW w:w="4230" w:type="dxa"/>
            <w:vAlign w:val="center"/>
          </w:tcPr>
          <w:p w14:paraId="7E9CADAE" w14:textId="36830C5B" w:rsidR="00DC2205" w:rsidRPr="004551A6" w:rsidRDefault="006F2378" w:rsidP="00E05E92">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(5) O persoană fizică sau juridică poate încheia o </w:t>
            </w:r>
            <w:proofErr w:type="spellStart"/>
            <w:r w:rsidRPr="004551A6">
              <w:rPr>
                <w:rFonts w:ascii="Times New Roman" w:hAnsi="Times New Roman" w:cs="Times New Roman"/>
                <w:lang w:val="ro-MD"/>
              </w:rPr>
              <w:t>tranzacţie</w:t>
            </w:r>
            <w:proofErr w:type="spellEnd"/>
            <w:r w:rsidRPr="004551A6">
              <w:rPr>
                <w:rFonts w:ascii="Times New Roman" w:hAnsi="Times New Roman" w:cs="Times New Roman"/>
                <w:lang w:val="ro-MD"/>
              </w:rPr>
              <w:t xml:space="preserve"> cu </w:t>
            </w:r>
            <w:proofErr w:type="spellStart"/>
            <w:r w:rsidRPr="004551A6">
              <w:rPr>
                <w:rFonts w:ascii="Times New Roman" w:hAnsi="Times New Roman" w:cs="Times New Roman"/>
                <w:lang w:val="ro-MD"/>
              </w:rPr>
              <w:t>swapuri</w:t>
            </w:r>
            <w:proofErr w:type="spellEnd"/>
            <w:r w:rsidRPr="004551A6">
              <w:rPr>
                <w:rFonts w:ascii="Times New Roman" w:hAnsi="Times New Roman" w:cs="Times New Roman"/>
                <w:lang w:val="ro-MD"/>
              </w:rPr>
              <w:t xml:space="preserve"> pe riscul de credit al datoriei suverane numai în cazul în care tranzacţia în cauză nu conduce la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descoperită într-un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suveran în sensul art.133.</w:t>
            </w:r>
          </w:p>
        </w:tc>
        <w:tc>
          <w:tcPr>
            <w:tcW w:w="1902" w:type="dxa"/>
            <w:vAlign w:val="center"/>
          </w:tcPr>
          <w:p w14:paraId="5BBFD94E" w14:textId="2F1489EA" w:rsidR="00DC2205" w:rsidRPr="004551A6" w:rsidRDefault="006F2378"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6A007128" w14:textId="77777777" w:rsidR="00DC2205" w:rsidRPr="004551A6" w:rsidRDefault="00DC2205" w:rsidP="00D91724">
            <w:pPr>
              <w:tabs>
                <w:tab w:val="left" w:pos="13500"/>
              </w:tabs>
              <w:ind w:right="-167"/>
              <w:jc w:val="both"/>
              <w:rPr>
                <w:rFonts w:ascii="Times New Roman" w:hAnsi="Times New Roman" w:cs="Times New Roman"/>
                <w:lang w:val="ro-MD"/>
              </w:rPr>
            </w:pPr>
          </w:p>
        </w:tc>
      </w:tr>
      <w:tr w:rsidR="00FD2776" w:rsidRPr="004551A6" w14:paraId="35C207F9" w14:textId="77777777" w:rsidTr="00754203">
        <w:tc>
          <w:tcPr>
            <w:tcW w:w="5040" w:type="dxa"/>
            <w:vAlign w:val="center"/>
          </w:tcPr>
          <w:p w14:paraId="15E226F6" w14:textId="77777777" w:rsidR="00FD2776" w:rsidRPr="004551A6" w:rsidRDefault="00FD2776" w:rsidP="00FD2776">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(2)   O autoritate competentă poate suspenda temporar restricțiile menționate la alineatul (1) în cazul în care elemente obiective o determină să considere că piața sa de obligațiuni suverane nu funcționează adecvat și că astfel de restricții pot avea un impact negativ asupra pieței de </w:t>
            </w:r>
            <w:proofErr w:type="spellStart"/>
            <w:r w:rsidRPr="004551A6">
              <w:rPr>
                <w:rFonts w:ascii="Times New Roman" w:hAnsi="Times New Roman" w:cs="Times New Roman"/>
                <w:lang w:val="ro-MD"/>
              </w:rPr>
              <w:t>swapuri</w:t>
            </w:r>
            <w:proofErr w:type="spellEnd"/>
            <w:r w:rsidRPr="004551A6">
              <w:rPr>
                <w:rFonts w:ascii="Times New Roman" w:hAnsi="Times New Roman" w:cs="Times New Roman"/>
                <w:lang w:val="ro-MD"/>
              </w:rPr>
              <w:t xml:space="preserve"> pe risc de credit al datoriei suverane, în special prin creșterea costului împrumutului pentru emitenții suverani sau prin afectarea capacității acestora de a emite noi titluri de creanță. </w:t>
            </w:r>
          </w:p>
          <w:p w14:paraId="1FFD6B82" w14:textId="77777777" w:rsidR="00FD2776" w:rsidRPr="004551A6" w:rsidRDefault="00FD2776" w:rsidP="00FD2776">
            <w:pPr>
              <w:tabs>
                <w:tab w:val="left" w:pos="13500"/>
              </w:tabs>
              <w:jc w:val="both"/>
              <w:rPr>
                <w:rFonts w:ascii="Times New Roman" w:hAnsi="Times New Roman" w:cs="Times New Roman"/>
                <w:lang w:val="ro-MD"/>
              </w:rPr>
            </w:pPr>
          </w:p>
          <w:p w14:paraId="58122049" w14:textId="77777777" w:rsidR="00FD2776" w:rsidRPr="004551A6" w:rsidRDefault="00FD2776" w:rsidP="00FD2776">
            <w:pPr>
              <w:tabs>
                <w:tab w:val="left" w:pos="13500"/>
              </w:tabs>
              <w:jc w:val="both"/>
              <w:rPr>
                <w:rFonts w:ascii="Times New Roman" w:hAnsi="Times New Roman" w:cs="Times New Roman"/>
                <w:lang w:val="ro-MD"/>
              </w:rPr>
            </w:pPr>
            <w:r w:rsidRPr="004551A6">
              <w:rPr>
                <w:rFonts w:ascii="Times New Roman" w:hAnsi="Times New Roman" w:cs="Times New Roman"/>
                <w:lang w:val="ro-MD"/>
              </w:rPr>
              <w:t>Elementele respective se întemeiază pe următorii indicatorii:</w:t>
            </w:r>
          </w:p>
          <w:p w14:paraId="4A6D63FD" w14:textId="77777777" w:rsidR="00FD2776" w:rsidRPr="004551A6" w:rsidRDefault="00FD2776" w:rsidP="00FD2776">
            <w:pPr>
              <w:tabs>
                <w:tab w:val="left" w:pos="13500"/>
              </w:tabs>
              <w:jc w:val="both"/>
              <w:rPr>
                <w:rFonts w:ascii="Times New Roman" w:hAnsi="Times New Roman" w:cs="Times New Roman"/>
                <w:lang w:val="ro-MD"/>
              </w:rPr>
            </w:pPr>
            <w:r w:rsidRPr="004551A6">
              <w:rPr>
                <w:rFonts w:ascii="Times New Roman" w:hAnsi="Times New Roman" w:cs="Times New Roman"/>
                <w:lang w:val="ro-MD"/>
              </w:rPr>
              <w:t>(a) o rată a dobânzii înaltă sau în creștere privind datoria suverană;</w:t>
            </w:r>
          </w:p>
          <w:p w14:paraId="61A1C816" w14:textId="77777777" w:rsidR="00FD2776" w:rsidRPr="004551A6" w:rsidRDefault="00FD2776" w:rsidP="00FD2776">
            <w:pPr>
              <w:tabs>
                <w:tab w:val="left" w:pos="13500"/>
              </w:tabs>
              <w:jc w:val="both"/>
              <w:rPr>
                <w:rFonts w:ascii="Times New Roman" w:hAnsi="Times New Roman" w:cs="Times New Roman"/>
                <w:lang w:val="ro-MD"/>
              </w:rPr>
            </w:pPr>
            <w:r w:rsidRPr="004551A6">
              <w:rPr>
                <w:rFonts w:ascii="Times New Roman" w:hAnsi="Times New Roman" w:cs="Times New Roman"/>
                <w:lang w:val="ro-MD"/>
              </w:rPr>
              <w:t>(b) o extindere a marjelor ratei dobânzii aplicabile datoriei suverană comparativ cu datoria suverană a altor emitenți suverani;</w:t>
            </w:r>
          </w:p>
          <w:p w14:paraId="1685D268" w14:textId="77777777" w:rsidR="00FD2776" w:rsidRPr="004551A6" w:rsidRDefault="00FD2776" w:rsidP="00FD2776">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(c) o extindere a marjelor </w:t>
            </w:r>
            <w:proofErr w:type="spellStart"/>
            <w:r w:rsidRPr="004551A6">
              <w:rPr>
                <w:rFonts w:ascii="Times New Roman" w:hAnsi="Times New Roman" w:cs="Times New Roman"/>
                <w:lang w:val="ro-MD"/>
              </w:rPr>
              <w:t>swapurilor</w:t>
            </w:r>
            <w:proofErr w:type="spellEnd"/>
            <w:r w:rsidRPr="004551A6">
              <w:rPr>
                <w:rFonts w:ascii="Times New Roman" w:hAnsi="Times New Roman" w:cs="Times New Roman"/>
                <w:lang w:val="ro-MD"/>
              </w:rPr>
              <w:t xml:space="preserve"> pe riscul de credit al datoriei suverane comparativ cu evoluția proprie și cu cea a altor emitenți suverani;</w:t>
            </w:r>
          </w:p>
          <w:p w14:paraId="26E58E2A" w14:textId="77777777" w:rsidR="00FD2776" w:rsidRPr="004551A6" w:rsidRDefault="00FD2776" w:rsidP="00FD2776">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(d) termenele pentru revenirea prețului datoriei suverane la starea de echilibru inițial după o tranzacție semnificativă;</w:t>
            </w:r>
          </w:p>
          <w:p w14:paraId="4F8BA571" w14:textId="77777777" w:rsidR="00FD2776" w:rsidRPr="004551A6" w:rsidRDefault="00FD2776" w:rsidP="00FD2776">
            <w:pPr>
              <w:tabs>
                <w:tab w:val="left" w:pos="13500"/>
              </w:tabs>
              <w:jc w:val="both"/>
              <w:rPr>
                <w:rFonts w:ascii="Times New Roman" w:hAnsi="Times New Roman" w:cs="Times New Roman"/>
                <w:lang w:val="ro-MD"/>
              </w:rPr>
            </w:pPr>
            <w:r w:rsidRPr="004551A6">
              <w:rPr>
                <w:rFonts w:ascii="Times New Roman" w:hAnsi="Times New Roman" w:cs="Times New Roman"/>
                <w:lang w:val="ro-MD"/>
              </w:rPr>
              <w:t>(e) cantitatea de datorie suverană ce poate fi tranzacționată.</w:t>
            </w:r>
          </w:p>
          <w:p w14:paraId="3B56C521" w14:textId="77777777" w:rsidR="00FD2776" w:rsidRPr="004551A6" w:rsidRDefault="00FD2776" w:rsidP="00FD2776">
            <w:pPr>
              <w:tabs>
                <w:tab w:val="left" w:pos="13500"/>
              </w:tabs>
              <w:jc w:val="both"/>
              <w:rPr>
                <w:rFonts w:ascii="Times New Roman" w:hAnsi="Times New Roman" w:cs="Times New Roman"/>
                <w:lang w:val="ro-MD"/>
              </w:rPr>
            </w:pPr>
            <w:r w:rsidRPr="004551A6">
              <w:rPr>
                <w:rFonts w:ascii="Times New Roman" w:hAnsi="Times New Roman" w:cs="Times New Roman"/>
                <w:lang w:val="ro-MD"/>
              </w:rPr>
              <w:t>Autoritatea competentă poate utiliza, de asemenea, alți indicatori față de cei menționați la primul paragraf literele (a)-(e).</w:t>
            </w:r>
          </w:p>
          <w:p w14:paraId="6C9D596B" w14:textId="0AD55E1B" w:rsidR="00FD2776" w:rsidRPr="004551A6" w:rsidRDefault="00FD2776" w:rsidP="00FD2776">
            <w:pPr>
              <w:tabs>
                <w:tab w:val="left" w:pos="13500"/>
              </w:tabs>
              <w:jc w:val="center"/>
              <w:rPr>
                <w:rFonts w:ascii="Times New Roman" w:hAnsi="Times New Roman" w:cs="Times New Roman"/>
                <w:i/>
                <w:iCs/>
                <w:lang w:val="ro-MD"/>
              </w:rPr>
            </w:pPr>
            <w:r w:rsidRPr="004551A6">
              <w:rPr>
                <w:rFonts w:ascii="Times New Roman" w:hAnsi="Times New Roman" w:cs="Times New Roman"/>
                <w:lang w:val="ro-MD"/>
              </w:rPr>
              <w:t>Înaintea suspendării restricțiilor în conformitate cu prezentul articol, autoritatea competentă relevantă notifică AEVMP și celorlalte autorități competente suspendarea propusă și motivele pe care se bazează.</w:t>
            </w:r>
          </w:p>
        </w:tc>
        <w:tc>
          <w:tcPr>
            <w:tcW w:w="4230" w:type="dxa"/>
            <w:vAlign w:val="center"/>
          </w:tcPr>
          <w:p w14:paraId="6B7C59BA" w14:textId="3687E07D" w:rsidR="00FD2776" w:rsidRPr="004551A6" w:rsidRDefault="00FD2776" w:rsidP="00FD2776">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 xml:space="preserve">(6) Autoritatea competentă poate suspenda temporar </w:t>
            </w:r>
            <w:proofErr w:type="spellStart"/>
            <w:r w:rsidRPr="004551A6">
              <w:rPr>
                <w:rFonts w:ascii="Times New Roman" w:hAnsi="Times New Roman" w:cs="Times New Roman"/>
                <w:lang w:val="ro-MD"/>
              </w:rPr>
              <w:t>restricţiile</w:t>
            </w:r>
            <w:proofErr w:type="spellEnd"/>
            <w:r w:rsidRPr="004551A6">
              <w:rPr>
                <w:rFonts w:ascii="Times New Roman" w:hAnsi="Times New Roman" w:cs="Times New Roman"/>
                <w:lang w:val="ro-MD"/>
              </w:rPr>
              <w:t xml:space="preserve"> prevăzute la alin.(5) în cazul există elemente obiective care o determină să considere că piaţa sa de obligaţiuni suverane nu funcţionează adecvat și că astfel de </w:t>
            </w:r>
            <w:proofErr w:type="spellStart"/>
            <w:r w:rsidRPr="004551A6">
              <w:rPr>
                <w:rFonts w:ascii="Times New Roman" w:hAnsi="Times New Roman" w:cs="Times New Roman"/>
                <w:lang w:val="ro-MD"/>
              </w:rPr>
              <w:t>restricţii</w:t>
            </w:r>
            <w:proofErr w:type="spellEnd"/>
            <w:r w:rsidRPr="004551A6">
              <w:rPr>
                <w:rFonts w:ascii="Times New Roman" w:hAnsi="Times New Roman" w:cs="Times New Roman"/>
                <w:lang w:val="ro-MD"/>
              </w:rPr>
              <w:t xml:space="preserve"> pot avea un impact negativ asupra </w:t>
            </w:r>
            <w:proofErr w:type="spellStart"/>
            <w:r w:rsidRPr="004551A6">
              <w:rPr>
                <w:rFonts w:ascii="Times New Roman" w:hAnsi="Times New Roman" w:cs="Times New Roman"/>
                <w:lang w:val="ro-MD"/>
              </w:rPr>
              <w:t>pieţei</w:t>
            </w:r>
            <w:proofErr w:type="spellEnd"/>
            <w:r w:rsidRPr="004551A6">
              <w:rPr>
                <w:rFonts w:ascii="Times New Roman" w:hAnsi="Times New Roman" w:cs="Times New Roman"/>
                <w:lang w:val="ro-MD"/>
              </w:rPr>
              <w:t xml:space="preserve"> de </w:t>
            </w:r>
            <w:proofErr w:type="spellStart"/>
            <w:r w:rsidRPr="004551A6">
              <w:rPr>
                <w:rFonts w:ascii="Times New Roman" w:hAnsi="Times New Roman" w:cs="Times New Roman"/>
                <w:lang w:val="ro-MD"/>
              </w:rPr>
              <w:t>swapuri</w:t>
            </w:r>
            <w:proofErr w:type="spellEnd"/>
            <w:r w:rsidRPr="004551A6">
              <w:rPr>
                <w:rFonts w:ascii="Times New Roman" w:hAnsi="Times New Roman" w:cs="Times New Roman"/>
                <w:lang w:val="ro-MD"/>
              </w:rPr>
              <w:t xml:space="preserve"> pe risc de credit al datoriei suverane, în special prin creșterea costului împrumutului pentru emitentul suveran sau prin afectarea </w:t>
            </w:r>
            <w:proofErr w:type="spellStart"/>
            <w:r w:rsidRPr="004551A6">
              <w:rPr>
                <w:rFonts w:ascii="Times New Roman" w:hAnsi="Times New Roman" w:cs="Times New Roman"/>
                <w:lang w:val="ro-MD"/>
              </w:rPr>
              <w:t>capacităţii</w:t>
            </w:r>
            <w:proofErr w:type="spellEnd"/>
            <w:r w:rsidRPr="004551A6">
              <w:rPr>
                <w:rFonts w:ascii="Times New Roman" w:hAnsi="Times New Roman" w:cs="Times New Roman"/>
                <w:lang w:val="ro-MD"/>
              </w:rPr>
              <w:t xml:space="preserve"> acestuia de a emite noi titluri de </w:t>
            </w:r>
            <w:proofErr w:type="spellStart"/>
            <w:r w:rsidRPr="004551A6">
              <w:rPr>
                <w:rFonts w:ascii="Times New Roman" w:hAnsi="Times New Roman" w:cs="Times New Roman"/>
                <w:lang w:val="ro-MD"/>
              </w:rPr>
              <w:t>creanţă</w:t>
            </w:r>
            <w:proofErr w:type="spellEnd"/>
            <w:r w:rsidRPr="004551A6">
              <w:rPr>
                <w:rFonts w:ascii="Times New Roman" w:hAnsi="Times New Roman" w:cs="Times New Roman"/>
                <w:lang w:val="ro-MD"/>
              </w:rPr>
              <w:t xml:space="preserve">. </w:t>
            </w:r>
          </w:p>
        </w:tc>
        <w:tc>
          <w:tcPr>
            <w:tcW w:w="1902" w:type="dxa"/>
            <w:vAlign w:val="center"/>
          </w:tcPr>
          <w:p w14:paraId="1C8B1827" w14:textId="15BBFB79" w:rsidR="00FD2776" w:rsidRPr="004551A6" w:rsidRDefault="00FD2776" w:rsidP="00FD2776">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1F2A5315" w14:textId="67AAFF30" w:rsidR="00FD2776" w:rsidRPr="004551A6" w:rsidRDefault="00FD2776" w:rsidP="00FD2776">
            <w:pPr>
              <w:tabs>
                <w:tab w:val="left" w:pos="13500"/>
              </w:tabs>
              <w:ind w:right="-167"/>
              <w:jc w:val="both"/>
              <w:rPr>
                <w:rFonts w:ascii="Times New Roman" w:hAnsi="Times New Roman" w:cs="Times New Roman"/>
                <w:lang w:val="ro-MD"/>
              </w:rPr>
            </w:pPr>
            <w:r w:rsidRPr="004551A6">
              <w:rPr>
                <w:rFonts w:ascii="Times New Roman" w:hAnsi="Times New Roman" w:cs="Times New Roman"/>
                <w:lang w:val="ro-MD"/>
              </w:rPr>
              <w:t>Va fi transpus ulterior prin acte normative subordonate ale CNPF.</w:t>
            </w:r>
          </w:p>
        </w:tc>
      </w:tr>
      <w:tr w:rsidR="006F2378" w:rsidRPr="004551A6" w14:paraId="3CD0A0A0" w14:textId="77777777" w:rsidTr="00754203">
        <w:tc>
          <w:tcPr>
            <w:tcW w:w="5040" w:type="dxa"/>
            <w:vAlign w:val="center"/>
          </w:tcPr>
          <w:p w14:paraId="38644DF7" w14:textId="77777777" w:rsidR="006F2378" w:rsidRPr="004551A6" w:rsidRDefault="006F2378" w:rsidP="006F2378">
            <w:pPr>
              <w:tabs>
                <w:tab w:val="left" w:pos="13500"/>
              </w:tabs>
              <w:jc w:val="both"/>
              <w:rPr>
                <w:rFonts w:ascii="Times New Roman" w:hAnsi="Times New Roman" w:cs="Times New Roman"/>
                <w:lang w:val="ro-MD"/>
              </w:rPr>
            </w:pPr>
            <w:r w:rsidRPr="004551A6">
              <w:rPr>
                <w:rFonts w:ascii="Times New Roman" w:hAnsi="Times New Roman" w:cs="Times New Roman"/>
                <w:lang w:val="ro-MD"/>
              </w:rPr>
              <w:t>Suspendarea este valabilă pentru o perioadă inițială de cel mult 12 luni de la data publicării sale pe site-ul autorității competente relevante. Suspendarea poate fi reînnoită pentru alte perioade care nu depășesc șase luni, dacă motivele care au stat la baza suspendării sunt valabile în continuare. Dacă suspendarea nu este reînnoită până la expirarea perioadei inițiale sau a oricărei perioade de reînnoire ulterioare, suspendarea expiră în mod automat.</w:t>
            </w:r>
          </w:p>
          <w:p w14:paraId="397C38BA" w14:textId="7D12FC64" w:rsidR="006F2378" w:rsidRPr="004551A6" w:rsidRDefault="006F2378" w:rsidP="006F2378">
            <w:pPr>
              <w:tabs>
                <w:tab w:val="left" w:pos="13500"/>
              </w:tabs>
              <w:jc w:val="both"/>
              <w:rPr>
                <w:rFonts w:ascii="Times New Roman" w:hAnsi="Times New Roman" w:cs="Times New Roman"/>
                <w:lang w:val="ro-MD"/>
              </w:rPr>
            </w:pPr>
          </w:p>
        </w:tc>
        <w:tc>
          <w:tcPr>
            <w:tcW w:w="4230" w:type="dxa"/>
            <w:vAlign w:val="center"/>
          </w:tcPr>
          <w:p w14:paraId="2715954A"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(7) Suspendarea prevăzută la alin.(6):</w:t>
            </w:r>
          </w:p>
          <w:p w14:paraId="020D1120"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a) este valabilă pentru o perioadă </w:t>
            </w:r>
            <w:proofErr w:type="spellStart"/>
            <w:r w:rsidRPr="004551A6">
              <w:rPr>
                <w:rFonts w:ascii="Times New Roman" w:hAnsi="Times New Roman" w:cs="Times New Roman"/>
                <w:lang w:val="ro-MD"/>
              </w:rPr>
              <w:t>iniţială</w:t>
            </w:r>
            <w:proofErr w:type="spellEnd"/>
            <w:r w:rsidRPr="004551A6">
              <w:rPr>
                <w:rFonts w:ascii="Times New Roman" w:hAnsi="Times New Roman" w:cs="Times New Roman"/>
                <w:lang w:val="ro-MD"/>
              </w:rPr>
              <w:t xml:space="preserve"> de cel mult 12 luni de la data publicării sale pe pagina web a autorității competente relevante;</w:t>
            </w:r>
          </w:p>
          <w:p w14:paraId="4A56B8EA" w14:textId="77777777"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b) poate fi reînnoită pentru perioade care nu depășesc 6 luni, dacă motivele care au stat la baza suspendării sunt valabile în continuare;</w:t>
            </w:r>
          </w:p>
          <w:p w14:paraId="6D991993" w14:textId="7C00BD00" w:rsidR="006F2378" w:rsidRPr="004551A6" w:rsidRDefault="006F2378" w:rsidP="006F2378">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c) încetează în mod automat dacă nu este reînnoită până la expirarea perioadei </w:t>
            </w:r>
            <w:proofErr w:type="spellStart"/>
            <w:r w:rsidRPr="004551A6">
              <w:rPr>
                <w:rFonts w:ascii="Times New Roman" w:hAnsi="Times New Roman" w:cs="Times New Roman"/>
                <w:lang w:val="ro-MD"/>
              </w:rPr>
              <w:t>iniţiale</w:t>
            </w:r>
            <w:proofErr w:type="spellEnd"/>
            <w:r w:rsidRPr="004551A6">
              <w:rPr>
                <w:rFonts w:ascii="Times New Roman" w:hAnsi="Times New Roman" w:cs="Times New Roman"/>
                <w:lang w:val="ro-MD"/>
              </w:rPr>
              <w:t xml:space="preserve"> sau a perioadei de reînnoire.</w:t>
            </w:r>
          </w:p>
        </w:tc>
        <w:tc>
          <w:tcPr>
            <w:tcW w:w="1902" w:type="dxa"/>
            <w:vAlign w:val="center"/>
          </w:tcPr>
          <w:p w14:paraId="25770CB9" w14:textId="59D2E0E3" w:rsidR="006F2378" w:rsidRPr="004551A6" w:rsidRDefault="006F2378" w:rsidP="00D91724">
            <w:pPr>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632FD378" w14:textId="77777777" w:rsidR="006F2378" w:rsidRPr="004551A6" w:rsidRDefault="006F2378" w:rsidP="00707FD4">
            <w:pPr>
              <w:tabs>
                <w:tab w:val="left" w:pos="13500"/>
              </w:tabs>
              <w:jc w:val="both"/>
              <w:rPr>
                <w:rFonts w:ascii="Times New Roman" w:hAnsi="Times New Roman" w:cs="Times New Roman"/>
                <w:lang w:val="ro-MD"/>
              </w:rPr>
            </w:pPr>
          </w:p>
        </w:tc>
      </w:tr>
      <w:tr w:rsidR="006F2378" w:rsidRPr="004551A6" w14:paraId="16C0447C" w14:textId="77777777" w:rsidTr="00754203">
        <w:tc>
          <w:tcPr>
            <w:tcW w:w="5040" w:type="dxa"/>
            <w:vAlign w:val="center"/>
          </w:tcPr>
          <w:p w14:paraId="28ABE7AF" w14:textId="5C699079" w:rsidR="006F2378" w:rsidRPr="004551A6" w:rsidRDefault="006F2378" w:rsidP="006F2378">
            <w:pPr>
              <w:tabs>
                <w:tab w:val="left" w:pos="13500"/>
              </w:tabs>
              <w:jc w:val="both"/>
              <w:rPr>
                <w:rFonts w:ascii="Times New Roman" w:hAnsi="Times New Roman" w:cs="Times New Roman"/>
                <w:lang w:val="ro-MD"/>
              </w:rPr>
            </w:pPr>
            <w:r w:rsidRPr="004551A6">
              <w:rPr>
                <w:rFonts w:ascii="Times New Roman" w:hAnsi="Times New Roman" w:cs="Times New Roman"/>
                <w:lang w:val="ro-MD"/>
              </w:rPr>
              <w:t>În termen de 24 de ore de la primirea notificării din partea autorității competente relevante, AEVMP emite un aviz cu privire la suspendarea avută în vedere sau la reînnoirea acesteia, indiferent dacă autoritatea competentă își bazează suspendarea pe indicatorii menționați la primul paragraf literele (a)-(e) sau pe alți indicatori. Atunci când suspendarea avută în vedere sau reînnoirea suspendării se bazează pe al doilea paragraf, acest aviz conține și o evaluare a indicatorilor utilizați de autoritatea competentă. Avizul se publică pe site-ul AEVMP.</w:t>
            </w:r>
          </w:p>
        </w:tc>
        <w:tc>
          <w:tcPr>
            <w:tcW w:w="4230" w:type="dxa"/>
            <w:vAlign w:val="center"/>
          </w:tcPr>
          <w:p w14:paraId="65E3E709" w14:textId="77777777" w:rsidR="006F2378" w:rsidRPr="004551A6" w:rsidRDefault="006F2378" w:rsidP="006F2378">
            <w:pPr>
              <w:tabs>
                <w:tab w:val="left" w:pos="13500"/>
              </w:tabs>
              <w:ind w:right="-15"/>
              <w:jc w:val="both"/>
              <w:rPr>
                <w:rFonts w:ascii="Times New Roman" w:hAnsi="Times New Roman" w:cs="Times New Roman"/>
                <w:lang w:val="ro-MD"/>
              </w:rPr>
            </w:pPr>
          </w:p>
        </w:tc>
        <w:tc>
          <w:tcPr>
            <w:tcW w:w="1902" w:type="dxa"/>
            <w:vAlign w:val="center"/>
          </w:tcPr>
          <w:p w14:paraId="73232287" w14:textId="6B141628" w:rsidR="006F2378" w:rsidRPr="004551A6" w:rsidRDefault="006F2378" w:rsidP="006F2378">
            <w:pPr>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25F08237" w14:textId="7607D45A" w:rsidR="006F2378" w:rsidRPr="004551A6" w:rsidRDefault="001728D3" w:rsidP="00707FD4">
            <w:pPr>
              <w:tabs>
                <w:tab w:val="left" w:pos="13500"/>
              </w:tabs>
              <w:jc w:val="both"/>
              <w:rPr>
                <w:rFonts w:ascii="Times New Roman" w:hAnsi="Times New Roman" w:cs="Times New Roman"/>
                <w:lang w:val="ro-MD"/>
              </w:rPr>
            </w:pPr>
            <w:r>
              <w:rPr>
                <w:rFonts w:ascii="Times New Roman" w:hAnsi="Times New Roman" w:cs="Times New Roman"/>
                <w:lang w:val="ro-MD"/>
              </w:rPr>
              <w:t>Norma se referă la competențele ESMA.</w:t>
            </w:r>
          </w:p>
        </w:tc>
      </w:tr>
      <w:tr w:rsidR="00D91724" w:rsidRPr="004551A6" w14:paraId="5BB36B92" w14:textId="77777777" w:rsidTr="00754203">
        <w:tc>
          <w:tcPr>
            <w:tcW w:w="5040" w:type="dxa"/>
            <w:vAlign w:val="center"/>
          </w:tcPr>
          <w:p w14:paraId="28DF5071" w14:textId="7DA857FF" w:rsidR="00D91724" w:rsidRPr="004551A6" w:rsidRDefault="00D91724" w:rsidP="00DC2205">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15</w:t>
            </w:r>
          </w:p>
          <w:p w14:paraId="01482BDB" w14:textId="3E44C7F3" w:rsidR="00D91724" w:rsidRPr="004551A6" w:rsidRDefault="00D91724" w:rsidP="00DC2205">
            <w:pPr>
              <w:pStyle w:val="Frspaiere"/>
              <w:jc w:val="center"/>
              <w:rPr>
                <w:rFonts w:ascii="Times New Roman" w:hAnsi="Times New Roman" w:cs="Times New Roman"/>
                <w:b/>
                <w:bCs/>
                <w:lang w:val="ro-MD"/>
              </w:rPr>
            </w:pPr>
            <w:r w:rsidRPr="004551A6">
              <w:rPr>
                <w:rFonts w:ascii="Times New Roman" w:hAnsi="Times New Roman" w:cs="Times New Roman"/>
                <w:b/>
                <w:bCs/>
                <w:lang w:val="ro-MD"/>
              </w:rPr>
              <w:t>Procedura de cumpărare impusă</w:t>
            </w:r>
          </w:p>
          <w:p w14:paraId="1A8A8146" w14:textId="6FB787EC" w:rsidR="00D91724" w:rsidRPr="004551A6" w:rsidRDefault="00D91724" w:rsidP="00707FD4">
            <w:pPr>
              <w:pStyle w:val="Frspaiere"/>
              <w:jc w:val="both"/>
              <w:rPr>
                <w:rFonts w:ascii="Times New Roman" w:hAnsi="Times New Roman" w:cs="Times New Roman"/>
                <w:lang w:val="ro-MD"/>
              </w:rPr>
            </w:pPr>
            <w:r w:rsidRPr="004551A6">
              <w:rPr>
                <w:rFonts w:ascii="Times New Roman" w:hAnsi="Times New Roman" w:cs="Times New Roman"/>
                <w:lang w:val="ro-MD"/>
              </w:rPr>
              <w:lastRenderedPageBreak/>
              <w:t>O contraparte centrală dintr-un stat membru care oferă servicii de compensare pentru acțiuni se asigură că sunt instituite proceduri care respectă cumulativ cerințele următoare:</w:t>
            </w:r>
          </w:p>
          <w:p w14:paraId="78CE7DAC" w14:textId="0AEE41F4" w:rsidR="00D91724" w:rsidRPr="004551A6" w:rsidRDefault="00D91724" w:rsidP="00707FD4">
            <w:pPr>
              <w:pStyle w:val="Frspaiere"/>
              <w:jc w:val="both"/>
              <w:rPr>
                <w:rFonts w:ascii="Times New Roman" w:hAnsi="Times New Roman" w:cs="Times New Roman"/>
                <w:lang w:val="ro-MD"/>
              </w:rPr>
            </w:pPr>
            <w:r w:rsidRPr="004551A6">
              <w:rPr>
                <w:rFonts w:ascii="Times New Roman" w:hAnsi="Times New Roman" w:cs="Times New Roman"/>
                <w:lang w:val="ro-MD"/>
              </w:rPr>
              <w:t>(a) în cazul în care o persoană fizică sau juridică care vinde acțiuni nu poate livra acțiunile pentru decontare în termen de patru zile lucrătoare de la data la care este scadentă decontarea, se declanșează automat proceduri de cumpărare impusă a acțiunilor pentru a asigura livrarea acestora pentru decontare;</w:t>
            </w:r>
          </w:p>
          <w:p w14:paraId="39EB9D16" w14:textId="40569D74" w:rsidR="00D91724" w:rsidRPr="004551A6" w:rsidRDefault="00D91724" w:rsidP="00707FD4">
            <w:pPr>
              <w:pStyle w:val="Frspaiere"/>
              <w:jc w:val="both"/>
              <w:rPr>
                <w:rFonts w:ascii="Times New Roman" w:hAnsi="Times New Roman" w:cs="Times New Roman"/>
                <w:lang w:val="ro-MD"/>
              </w:rPr>
            </w:pPr>
            <w:r w:rsidRPr="004551A6">
              <w:rPr>
                <w:rFonts w:ascii="Times New Roman" w:hAnsi="Times New Roman" w:cs="Times New Roman"/>
                <w:lang w:val="ro-MD"/>
              </w:rPr>
              <w:t>(b) în cazul în care nu este posibilă cumpărarea impusă de acțiuni pentru livrare, cumpărătorului i se plătește o sumă bazată pe valoarea acțiunilor care trebuiau livrate la data livrării, completată cu o sumă pentru pierderile suportate de cumpărător ca urmare a neefectuării decontării;</w:t>
            </w:r>
          </w:p>
          <w:p w14:paraId="42778BC1" w14:textId="55E34581" w:rsidR="00D91724" w:rsidRPr="004551A6" w:rsidRDefault="00D91724" w:rsidP="00707FD4">
            <w:pPr>
              <w:pStyle w:val="Frspaiere"/>
              <w:jc w:val="both"/>
              <w:rPr>
                <w:rFonts w:ascii="Times New Roman" w:hAnsi="Times New Roman" w:cs="Times New Roman"/>
                <w:lang w:val="ro-MD"/>
              </w:rPr>
            </w:pPr>
            <w:r w:rsidRPr="004551A6">
              <w:rPr>
                <w:rFonts w:ascii="Times New Roman" w:hAnsi="Times New Roman" w:cs="Times New Roman"/>
                <w:lang w:val="ro-MD"/>
              </w:rPr>
              <w:t>(c) persoana fizică sau juridică care nu a fost în măsură să efectueze decontarea rambursează toate sumele plătite în temeiul literelor (a) și (b).</w:t>
            </w:r>
          </w:p>
        </w:tc>
        <w:tc>
          <w:tcPr>
            <w:tcW w:w="4230" w:type="dxa"/>
            <w:vAlign w:val="center"/>
          </w:tcPr>
          <w:p w14:paraId="3FBD467C" w14:textId="77777777" w:rsidR="00707FD4" w:rsidRPr="004551A6" w:rsidRDefault="00707FD4" w:rsidP="00707FD4">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lastRenderedPageBreak/>
              <w:t xml:space="preserve">Articolul 137. Procedura de cumpărare impusă </w:t>
            </w:r>
          </w:p>
          <w:p w14:paraId="5B45DDDC" w14:textId="77777777" w:rsidR="00707FD4"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lastRenderedPageBreak/>
              <w:t>O contraparte centrală care oferă servicii de compensare pentru acţiuni se asigură că sunt instituite proceduri care respectă cumulativ următoarele cerințe:</w:t>
            </w:r>
          </w:p>
          <w:p w14:paraId="225D2075" w14:textId="77777777" w:rsidR="00707FD4"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a) în cazul în care o persoană fizică sau juridică care vinde acţiuni nu poate livra acţiunile pentru decontare în termen de 4 zile lucrătoare de la data la care este scadentă decontarea, se declanșează automat proceduri de cumpărare impusă a acţiunilor pentru a asigura livrarea acestora pentru decontare;</w:t>
            </w:r>
          </w:p>
          <w:p w14:paraId="69B2F2AE" w14:textId="77777777" w:rsidR="00707FD4"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b) în cazul în care nu este posibilă cumpărarea impusă de acţiuni pentru livrare, cumpărătorului i se plătește o sumă bazată pe valoarea acţiunilor care trebuiau livrate la data livrării, completată cu o sumă pentru pierderile suportate de cumpărător ca urmare a neefectuării decontării;</w:t>
            </w:r>
          </w:p>
          <w:p w14:paraId="7F394505" w14:textId="1114F6AC" w:rsidR="00D91724"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c) persoana fizică sau juridică care nu a fost în măsură să efectueze decontarea rambursează toate sumele plătite în temeiul literelor a) și b).</w:t>
            </w:r>
          </w:p>
        </w:tc>
        <w:tc>
          <w:tcPr>
            <w:tcW w:w="1902" w:type="dxa"/>
            <w:vAlign w:val="center"/>
          </w:tcPr>
          <w:p w14:paraId="5319C82D" w14:textId="38A26215" w:rsidR="00D91724" w:rsidRPr="004551A6" w:rsidRDefault="00707FD4"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1F214DD3" w14:textId="77777777" w:rsidR="00D91724" w:rsidRPr="004551A6" w:rsidRDefault="00D91724" w:rsidP="00707FD4">
            <w:pPr>
              <w:tabs>
                <w:tab w:val="left" w:pos="13500"/>
              </w:tabs>
              <w:jc w:val="both"/>
              <w:rPr>
                <w:rFonts w:ascii="Times New Roman" w:hAnsi="Times New Roman" w:cs="Times New Roman"/>
                <w:lang w:val="ro-MD"/>
              </w:rPr>
            </w:pPr>
          </w:p>
        </w:tc>
      </w:tr>
      <w:tr w:rsidR="00DC2205" w:rsidRPr="004551A6" w14:paraId="4BFB090F" w14:textId="77777777" w:rsidTr="00754203">
        <w:tc>
          <w:tcPr>
            <w:tcW w:w="5040" w:type="dxa"/>
            <w:vAlign w:val="center"/>
          </w:tcPr>
          <w:p w14:paraId="5CB7217A" w14:textId="77777777" w:rsidR="00DC2205" w:rsidRPr="004551A6" w:rsidRDefault="00DC2205" w:rsidP="00DC2205">
            <w:pPr>
              <w:pStyle w:val="Frspaiere"/>
              <w:jc w:val="center"/>
              <w:rPr>
                <w:rFonts w:ascii="Times New Roman" w:hAnsi="Times New Roman" w:cs="Times New Roman"/>
                <w:lang w:val="ro-MD"/>
              </w:rPr>
            </w:pPr>
            <w:r w:rsidRPr="004551A6">
              <w:rPr>
                <w:rFonts w:ascii="Times New Roman" w:hAnsi="Times New Roman" w:cs="Times New Roman"/>
                <w:lang w:val="ro-MD"/>
              </w:rPr>
              <w:t>CAPITOLUL IV</w:t>
            </w:r>
          </w:p>
          <w:p w14:paraId="788C3928" w14:textId="77777777" w:rsidR="00DC2205" w:rsidRPr="004551A6" w:rsidRDefault="00DC2205" w:rsidP="00DC2205">
            <w:pPr>
              <w:pStyle w:val="Frspaiere"/>
              <w:jc w:val="center"/>
              <w:rPr>
                <w:rFonts w:ascii="Times New Roman" w:hAnsi="Times New Roman" w:cs="Times New Roman"/>
                <w:b/>
                <w:bCs/>
                <w:lang w:val="ro-MD"/>
              </w:rPr>
            </w:pPr>
            <w:r w:rsidRPr="004551A6">
              <w:rPr>
                <w:rFonts w:ascii="Times New Roman" w:hAnsi="Times New Roman" w:cs="Times New Roman"/>
                <w:b/>
                <w:bCs/>
                <w:lang w:val="ro-MD"/>
              </w:rPr>
              <w:t>DEROGĂRI</w:t>
            </w:r>
          </w:p>
          <w:p w14:paraId="3679ACB1" w14:textId="77777777" w:rsidR="00DC2205" w:rsidRPr="004551A6" w:rsidRDefault="00DC2205" w:rsidP="00DC2205">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16</w:t>
            </w:r>
          </w:p>
          <w:p w14:paraId="74E2D133" w14:textId="77777777" w:rsidR="00DC2205" w:rsidRPr="004551A6" w:rsidRDefault="00DC2205" w:rsidP="00DC2205">
            <w:pPr>
              <w:pStyle w:val="Frspaiere"/>
              <w:jc w:val="both"/>
              <w:rPr>
                <w:rFonts w:ascii="Times New Roman" w:hAnsi="Times New Roman" w:cs="Times New Roman"/>
                <w:lang w:val="ro-MD"/>
              </w:rPr>
            </w:pPr>
            <w:r w:rsidRPr="004551A6">
              <w:rPr>
                <w:rFonts w:ascii="Times New Roman" w:hAnsi="Times New Roman" w:cs="Times New Roman"/>
                <w:lang w:val="ro-MD"/>
              </w:rPr>
              <w:t>Derogări în cazul în care principalul loc de tranzacționare se află într-o țară terță</w:t>
            </w:r>
          </w:p>
          <w:p w14:paraId="0CE4D9C7" w14:textId="272D951B" w:rsidR="00DC2205" w:rsidRPr="004551A6" w:rsidRDefault="00DC2205" w:rsidP="00DC2205">
            <w:pPr>
              <w:pStyle w:val="Frspaiere"/>
              <w:jc w:val="both"/>
              <w:rPr>
                <w:rFonts w:ascii="Times New Roman" w:hAnsi="Times New Roman" w:cs="Times New Roman"/>
                <w:lang w:val="ro-MD"/>
              </w:rPr>
            </w:pPr>
            <w:r w:rsidRPr="004551A6">
              <w:rPr>
                <w:rFonts w:ascii="Times New Roman" w:hAnsi="Times New Roman" w:cs="Times New Roman"/>
                <w:lang w:val="ro-MD"/>
              </w:rPr>
              <w:t>(1)   Articolele 5, 6, 12 și 15 nu se aplică acțiunilor unei societăți tranzacționate într-un loc de tranzacționare din Uniune, în cazul în care locul principal de tranzacționare al acțiunilor se află într-o țară terță.</w:t>
            </w:r>
          </w:p>
        </w:tc>
        <w:tc>
          <w:tcPr>
            <w:tcW w:w="4230" w:type="dxa"/>
            <w:vAlign w:val="center"/>
          </w:tcPr>
          <w:p w14:paraId="0E3750FF" w14:textId="77777777" w:rsidR="00707FD4" w:rsidRPr="004551A6" w:rsidRDefault="00707FD4" w:rsidP="00707FD4">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 xml:space="preserve">Articolul 138. Derogări </w:t>
            </w:r>
          </w:p>
          <w:p w14:paraId="4283608A" w14:textId="7B2AF7B6" w:rsidR="00DC2205"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(1) Prevederile art.134 alin.(1)-(3), art.136 alin.(1) și art.137 nu se aplică acțiunilor unei societăți admise la tranzacționare într-un loc de tranzacționare din Republica Moldova, atunci când locul principal de tranzacționare al acțiunilor se află în afara Republicii Moldova.</w:t>
            </w:r>
          </w:p>
        </w:tc>
        <w:tc>
          <w:tcPr>
            <w:tcW w:w="1902" w:type="dxa"/>
            <w:vAlign w:val="center"/>
          </w:tcPr>
          <w:p w14:paraId="451B5F48" w14:textId="28CB5CD8" w:rsidR="00DC2205" w:rsidRPr="004551A6" w:rsidRDefault="00FE5DBA"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46231C21" w14:textId="77777777" w:rsidR="00DC2205" w:rsidRPr="004551A6" w:rsidRDefault="00DC2205" w:rsidP="00707FD4">
            <w:pPr>
              <w:tabs>
                <w:tab w:val="left" w:pos="13500"/>
              </w:tabs>
              <w:jc w:val="both"/>
              <w:rPr>
                <w:rFonts w:ascii="Times New Roman" w:hAnsi="Times New Roman" w:cs="Times New Roman"/>
                <w:lang w:val="ro-MD"/>
              </w:rPr>
            </w:pPr>
          </w:p>
        </w:tc>
      </w:tr>
      <w:tr w:rsidR="00D91724" w:rsidRPr="004551A6" w14:paraId="355D343C" w14:textId="77777777" w:rsidTr="00754203">
        <w:tc>
          <w:tcPr>
            <w:tcW w:w="5040" w:type="dxa"/>
            <w:vAlign w:val="center"/>
          </w:tcPr>
          <w:p w14:paraId="5D4F5FBB" w14:textId="237E7532" w:rsidR="00D91724" w:rsidRPr="004551A6" w:rsidRDefault="00D91724" w:rsidP="00DC2205">
            <w:pPr>
              <w:pStyle w:val="Frspaiere"/>
              <w:jc w:val="both"/>
              <w:rPr>
                <w:rFonts w:ascii="Times New Roman" w:hAnsi="Times New Roman" w:cs="Times New Roman"/>
                <w:lang w:val="ro-MD"/>
              </w:rPr>
            </w:pPr>
            <w:r w:rsidRPr="004551A6">
              <w:rPr>
                <w:rFonts w:ascii="Times New Roman" w:hAnsi="Times New Roman" w:cs="Times New Roman"/>
                <w:lang w:val="ro-MD"/>
              </w:rPr>
              <w:t>(2)   Autoritatea competentă pentru acțiunile unei societăți tranzacționate într-un loc de tranzacționare din Uniune și într-un loc de tranzacționare dintr-o țară terță determină cel puțin la fiecare doi ani dacă locul principal de tranzacționare al respectivelor acțiuni se află într-o țară terță.</w:t>
            </w:r>
          </w:p>
        </w:tc>
        <w:tc>
          <w:tcPr>
            <w:tcW w:w="4230" w:type="dxa"/>
            <w:vAlign w:val="center"/>
          </w:tcPr>
          <w:p w14:paraId="49186CAA" w14:textId="3B407778" w:rsidR="00D91724"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(2) Autoritatea competentă determină cel puțin o dată la 2 ani dacă locul principal de tranzacționare al respectivelor acțiuni se află într-o țară terță și publică lista acțiunilor vizate. Lista este valabilă 2 ani.</w:t>
            </w:r>
          </w:p>
        </w:tc>
        <w:tc>
          <w:tcPr>
            <w:tcW w:w="1902" w:type="dxa"/>
            <w:vAlign w:val="center"/>
          </w:tcPr>
          <w:p w14:paraId="490D8688" w14:textId="1CB5A536" w:rsidR="00D91724" w:rsidRPr="004551A6" w:rsidRDefault="00FE5DBA"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26EEE1E7" w14:textId="77777777" w:rsidR="00D91724" w:rsidRPr="004551A6" w:rsidRDefault="00D91724" w:rsidP="00707FD4">
            <w:pPr>
              <w:tabs>
                <w:tab w:val="left" w:pos="13500"/>
              </w:tabs>
              <w:jc w:val="both"/>
              <w:rPr>
                <w:rFonts w:ascii="Times New Roman" w:hAnsi="Times New Roman" w:cs="Times New Roman"/>
                <w:lang w:val="ro-MD"/>
              </w:rPr>
            </w:pPr>
          </w:p>
        </w:tc>
      </w:tr>
      <w:tr w:rsidR="00FD2776" w:rsidRPr="004551A6" w14:paraId="5AFD9F9F" w14:textId="77777777" w:rsidTr="00BB44B8">
        <w:trPr>
          <w:trHeight w:val="1518"/>
        </w:trPr>
        <w:tc>
          <w:tcPr>
            <w:tcW w:w="5040" w:type="dxa"/>
            <w:vAlign w:val="center"/>
          </w:tcPr>
          <w:p w14:paraId="0011BBF0" w14:textId="77777777" w:rsidR="00FD2776" w:rsidRPr="004551A6" w:rsidRDefault="00FD2776" w:rsidP="00FE5DBA">
            <w:pPr>
              <w:pStyle w:val="Frspaiere"/>
              <w:jc w:val="both"/>
              <w:rPr>
                <w:rFonts w:ascii="Times New Roman" w:hAnsi="Times New Roman" w:cs="Times New Roman"/>
                <w:lang w:val="ro-MD"/>
              </w:rPr>
            </w:pPr>
            <w:r w:rsidRPr="004551A6">
              <w:rPr>
                <w:rFonts w:ascii="Times New Roman" w:hAnsi="Times New Roman" w:cs="Times New Roman"/>
                <w:lang w:val="ro-MD"/>
              </w:rPr>
              <w:lastRenderedPageBreak/>
              <w:t>Autoritatea competentă relevantă notifică AEVMP cu privire la acțiunile al căror loc principal de tranzacționare se află într-o țară terță.</w:t>
            </w:r>
          </w:p>
          <w:p w14:paraId="7C738B78" w14:textId="43638EB9" w:rsidR="00FD2776" w:rsidRPr="004551A6" w:rsidRDefault="00FD2776" w:rsidP="00FE5DBA">
            <w:pPr>
              <w:pStyle w:val="Frspaiere"/>
              <w:jc w:val="both"/>
              <w:rPr>
                <w:rFonts w:ascii="Times New Roman" w:hAnsi="Times New Roman" w:cs="Times New Roman"/>
                <w:lang w:val="ro-MD"/>
              </w:rPr>
            </w:pPr>
            <w:r w:rsidRPr="004551A6">
              <w:rPr>
                <w:rFonts w:ascii="Times New Roman" w:hAnsi="Times New Roman" w:cs="Times New Roman"/>
                <w:lang w:val="ro-MD"/>
              </w:rPr>
              <w:t>AEVMP publică la fiecare doi ani lista acțiunilor al căror loc principal de tranzacționare se află într-o țară terță. Lista este valabilă doi ani.</w:t>
            </w:r>
          </w:p>
        </w:tc>
        <w:tc>
          <w:tcPr>
            <w:tcW w:w="4230" w:type="dxa"/>
            <w:vAlign w:val="center"/>
          </w:tcPr>
          <w:p w14:paraId="77BA8249" w14:textId="77777777" w:rsidR="00FD2776" w:rsidRPr="004551A6" w:rsidRDefault="00FD2776" w:rsidP="00FE5DBA">
            <w:pPr>
              <w:tabs>
                <w:tab w:val="left" w:pos="13500"/>
              </w:tabs>
              <w:ind w:right="-15"/>
              <w:jc w:val="both"/>
              <w:rPr>
                <w:rFonts w:ascii="Times New Roman" w:hAnsi="Times New Roman" w:cs="Times New Roman"/>
                <w:lang w:val="ro-MD"/>
              </w:rPr>
            </w:pPr>
          </w:p>
        </w:tc>
        <w:tc>
          <w:tcPr>
            <w:tcW w:w="1902" w:type="dxa"/>
            <w:vAlign w:val="center"/>
          </w:tcPr>
          <w:p w14:paraId="492528EC" w14:textId="56959F47" w:rsidR="00FD2776" w:rsidRPr="004551A6" w:rsidRDefault="00FD2776" w:rsidP="00B32593">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319FD00F" w14:textId="52197716" w:rsidR="00FD2776" w:rsidRPr="004551A6" w:rsidRDefault="00FD2776" w:rsidP="00FE5DBA">
            <w:pPr>
              <w:tabs>
                <w:tab w:val="left" w:pos="13500"/>
              </w:tabs>
              <w:jc w:val="both"/>
              <w:rPr>
                <w:rFonts w:ascii="Times New Roman" w:hAnsi="Times New Roman" w:cs="Times New Roman"/>
                <w:lang w:val="ro-MD"/>
              </w:rPr>
            </w:pPr>
            <w:r w:rsidRPr="00FD2776">
              <w:rPr>
                <w:rFonts w:ascii="Times New Roman" w:hAnsi="Times New Roman" w:cs="Times New Roman"/>
                <w:lang w:val="ro-MD"/>
              </w:rPr>
              <w:t>Prevederea reglementează obligația autorității competente de a notifica ESMA cu privire la acțiunile al căror loc principal de tranzacționare se află într-o țară terță, mecanism specific rețelei de supraveghere integrate a UE. Prevederea este inaplicabilă în contextul pre-aderării</w:t>
            </w:r>
            <w:r>
              <w:rPr>
                <w:rFonts w:ascii="Times New Roman" w:hAnsi="Times New Roman" w:cs="Times New Roman"/>
                <w:lang w:val="ro-MD"/>
              </w:rPr>
              <w:t>.</w:t>
            </w:r>
          </w:p>
        </w:tc>
      </w:tr>
      <w:tr w:rsidR="00FE5DBA" w:rsidRPr="004551A6" w14:paraId="63536C0B" w14:textId="77777777" w:rsidTr="00754203">
        <w:tc>
          <w:tcPr>
            <w:tcW w:w="5040" w:type="dxa"/>
            <w:vAlign w:val="center"/>
          </w:tcPr>
          <w:p w14:paraId="62729F41"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(3)   Pentru a asigura o aplicare consecventă a prezentului articol, AEVMP elaborează proiecte de standarde tehnice normative care să precizeze metoda de calcul a valorii tranzacțiilor în vederea determinării locului principal de tranzacționare al unei acțiuni.</w:t>
            </w:r>
          </w:p>
          <w:p w14:paraId="62546A09"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AEVMP înaintează Comisiei respectivele proiecte de standarde tehnice normative până la 31 martie 2012.</w:t>
            </w:r>
          </w:p>
          <w:p w14:paraId="014A72D7" w14:textId="382CB479"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Comisiei i se conferă competența de a adopta standardele tehnice normative menționate la primul paragraf, în conformitate cu articolele 10-14 din Regulamentul (UE) nr. 1095/2010.</w:t>
            </w:r>
          </w:p>
        </w:tc>
        <w:tc>
          <w:tcPr>
            <w:tcW w:w="4230" w:type="dxa"/>
            <w:vAlign w:val="center"/>
          </w:tcPr>
          <w:p w14:paraId="20244FD0" w14:textId="77777777" w:rsidR="00FE5DBA" w:rsidRPr="004551A6" w:rsidRDefault="00FE5DBA" w:rsidP="00FE5DBA">
            <w:pPr>
              <w:tabs>
                <w:tab w:val="left" w:pos="13500"/>
              </w:tabs>
              <w:ind w:right="-15"/>
              <w:jc w:val="both"/>
              <w:rPr>
                <w:rFonts w:ascii="Times New Roman" w:hAnsi="Times New Roman" w:cs="Times New Roman"/>
                <w:lang w:val="ro-MD"/>
              </w:rPr>
            </w:pPr>
          </w:p>
        </w:tc>
        <w:tc>
          <w:tcPr>
            <w:tcW w:w="1902" w:type="dxa"/>
            <w:vAlign w:val="center"/>
          </w:tcPr>
          <w:p w14:paraId="2C16B0C3" w14:textId="2C363D3C" w:rsidR="00FE5DBA" w:rsidRPr="004551A6" w:rsidRDefault="00FE5DBA" w:rsidP="00B32593">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7D87F1C7" w14:textId="4DC1204E" w:rsidR="00FE5DBA" w:rsidRPr="004551A6" w:rsidRDefault="00FE5DBA" w:rsidP="00FE5DB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Norma se referă la </w:t>
            </w:r>
            <w:r w:rsidR="00557339">
              <w:rPr>
                <w:rFonts w:ascii="Times New Roman" w:hAnsi="Times New Roman" w:cs="Times New Roman"/>
                <w:lang w:val="ro-MD"/>
              </w:rPr>
              <w:t xml:space="preserve">competențele ESMA și </w:t>
            </w:r>
            <w:r w:rsidRPr="004551A6">
              <w:rPr>
                <w:rFonts w:ascii="Times New Roman" w:hAnsi="Times New Roman" w:cs="Times New Roman"/>
                <w:lang w:val="ro-MD"/>
              </w:rPr>
              <w:t>a Comisiei.</w:t>
            </w:r>
          </w:p>
        </w:tc>
      </w:tr>
      <w:tr w:rsidR="00FE5DBA" w:rsidRPr="004551A6" w14:paraId="3278131B" w14:textId="77777777" w:rsidTr="00754203">
        <w:tc>
          <w:tcPr>
            <w:tcW w:w="5040" w:type="dxa"/>
            <w:vAlign w:val="center"/>
          </w:tcPr>
          <w:p w14:paraId="578E438F"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(4)   Pentru a asigura condiții uniforme de aplicare a alineatelor (1) și (2), AEVMP elaborează proiecte de standarde tehnice de punere în aplicare pentru a determina:</w:t>
            </w:r>
          </w:p>
          <w:p w14:paraId="07C2B379"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(a) data la care și perioada pentru care se efectuează calculele pentru determinarea locului principal de tranzacționare a unei acțiuni;</w:t>
            </w:r>
          </w:p>
          <w:p w14:paraId="536BD95C"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(b) data până la care autoritatea competentă relevantă notifică AEVMP acțiunile pentru care locul principal de tranzacționare se află într-o țară terță;</w:t>
            </w:r>
          </w:p>
          <w:p w14:paraId="6B7E854C"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(c) data de la care lista este valabilă, în urma publicării ei de către AEVMP.</w:t>
            </w:r>
          </w:p>
          <w:p w14:paraId="6FCC9D82"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AEVMP înaintează Comisiei respectivele proiecte de standarde tehnice de punere în aplicare până la 31 martie 2012.</w:t>
            </w:r>
          </w:p>
          <w:p w14:paraId="672A7F09" w14:textId="17C36975"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lastRenderedPageBreak/>
              <w:t>Comisiei îi este delegată competența de a adopta standardele tehnice de punere în aplicare menționate la primul paragraf, în conformitate cu articolul 15 din Regulamentul (UE) nr. 1095/2010.</w:t>
            </w:r>
          </w:p>
        </w:tc>
        <w:tc>
          <w:tcPr>
            <w:tcW w:w="4230" w:type="dxa"/>
            <w:vAlign w:val="center"/>
          </w:tcPr>
          <w:p w14:paraId="6458653E" w14:textId="77777777" w:rsidR="00FE5DBA" w:rsidRPr="004551A6" w:rsidRDefault="00FE5DBA" w:rsidP="00FE5DBA">
            <w:pPr>
              <w:tabs>
                <w:tab w:val="left" w:pos="13500"/>
              </w:tabs>
              <w:ind w:right="-15"/>
              <w:jc w:val="both"/>
              <w:rPr>
                <w:rFonts w:ascii="Times New Roman" w:hAnsi="Times New Roman" w:cs="Times New Roman"/>
                <w:lang w:val="ro-MD"/>
              </w:rPr>
            </w:pPr>
          </w:p>
        </w:tc>
        <w:tc>
          <w:tcPr>
            <w:tcW w:w="1902" w:type="dxa"/>
            <w:vAlign w:val="center"/>
          </w:tcPr>
          <w:p w14:paraId="2E30E7B9" w14:textId="14BF4B86" w:rsidR="00FE5DBA" w:rsidRPr="004551A6" w:rsidRDefault="00FE5DBA" w:rsidP="00B32593">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253662C6" w14:textId="1C2E4A52" w:rsidR="00FE5DBA" w:rsidRPr="004551A6" w:rsidRDefault="00FE5DBA" w:rsidP="00FE5DB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Norma se referă la </w:t>
            </w:r>
            <w:r w:rsidR="00557339">
              <w:rPr>
                <w:rFonts w:ascii="Times New Roman" w:hAnsi="Times New Roman" w:cs="Times New Roman"/>
                <w:lang w:val="ro-MD"/>
              </w:rPr>
              <w:t xml:space="preserve">competențele ESMA și </w:t>
            </w:r>
            <w:r w:rsidRPr="004551A6">
              <w:rPr>
                <w:rFonts w:ascii="Times New Roman" w:hAnsi="Times New Roman" w:cs="Times New Roman"/>
                <w:lang w:val="ro-MD"/>
              </w:rPr>
              <w:t>a Comisiei.</w:t>
            </w:r>
          </w:p>
        </w:tc>
      </w:tr>
      <w:tr w:rsidR="00D91724" w:rsidRPr="004551A6" w14:paraId="20C7B014" w14:textId="77777777" w:rsidTr="00754203">
        <w:tc>
          <w:tcPr>
            <w:tcW w:w="5040" w:type="dxa"/>
            <w:vAlign w:val="center"/>
          </w:tcPr>
          <w:p w14:paraId="1CC90AD7" w14:textId="02E1B038" w:rsidR="00D91724" w:rsidRPr="004551A6" w:rsidRDefault="00D91724" w:rsidP="00DC2205">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17</w:t>
            </w:r>
          </w:p>
          <w:p w14:paraId="24CD398F" w14:textId="1ABDEAB4" w:rsidR="00D91724" w:rsidRPr="004551A6" w:rsidRDefault="00D91724" w:rsidP="00DC2205">
            <w:pPr>
              <w:pStyle w:val="Frspaiere"/>
              <w:jc w:val="center"/>
              <w:rPr>
                <w:rFonts w:ascii="Times New Roman" w:hAnsi="Times New Roman" w:cs="Times New Roman"/>
                <w:b/>
                <w:bCs/>
                <w:lang w:val="ro-MD"/>
              </w:rPr>
            </w:pPr>
            <w:r w:rsidRPr="004551A6">
              <w:rPr>
                <w:rFonts w:ascii="Times New Roman" w:hAnsi="Times New Roman" w:cs="Times New Roman"/>
                <w:b/>
                <w:bCs/>
                <w:lang w:val="ro-MD"/>
              </w:rPr>
              <w:t>Derogări pentru activitățile de formator de piață și operațiunile de pe piața primară</w:t>
            </w:r>
          </w:p>
          <w:p w14:paraId="5A747043" w14:textId="6A7A6BF4" w:rsidR="00D91724" w:rsidRPr="004551A6" w:rsidRDefault="00D91724" w:rsidP="00DC2205">
            <w:pPr>
              <w:pStyle w:val="Frspaiere"/>
              <w:jc w:val="both"/>
              <w:rPr>
                <w:rFonts w:ascii="Times New Roman" w:hAnsi="Times New Roman" w:cs="Times New Roman"/>
                <w:lang w:val="ro-MD"/>
              </w:rPr>
            </w:pPr>
            <w:r w:rsidRPr="004551A6">
              <w:rPr>
                <w:rFonts w:ascii="Times New Roman" w:hAnsi="Times New Roman" w:cs="Times New Roman"/>
                <w:lang w:val="ro-MD"/>
              </w:rPr>
              <w:t>(1)   Articolele 5, 6, 7, 12, 13 și 14 nu se aplică tranzacțiilor efectuate în contextul activităților de formator de piață.</w:t>
            </w:r>
          </w:p>
        </w:tc>
        <w:tc>
          <w:tcPr>
            <w:tcW w:w="4230" w:type="dxa"/>
            <w:vAlign w:val="center"/>
          </w:tcPr>
          <w:p w14:paraId="40038E1C" w14:textId="6B891351" w:rsidR="00D91724"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(3) Prevederile art.134 alin.(1)-(5) și art.136 nu se aplică tranzacţiilor efectuate în contextul </w:t>
            </w:r>
            <w:proofErr w:type="spellStart"/>
            <w:r w:rsidRPr="004551A6">
              <w:rPr>
                <w:rFonts w:ascii="Times New Roman" w:hAnsi="Times New Roman" w:cs="Times New Roman"/>
                <w:lang w:val="ro-MD"/>
              </w:rPr>
              <w:t>activităţilor</w:t>
            </w:r>
            <w:proofErr w:type="spellEnd"/>
            <w:r w:rsidRPr="004551A6">
              <w:rPr>
                <w:rFonts w:ascii="Times New Roman" w:hAnsi="Times New Roman" w:cs="Times New Roman"/>
                <w:lang w:val="ro-MD"/>
              </w:rPr>
              <w:t xml:space="preserve"> de formator de piaţă.</w:t>
            </w:r>
          </w:p>
        </w:tc>
        <w:tc>
          <w:tcPr>
            <w:tcW w:w="1902" w:type="dxa"/>
            <w:vAlign w:val="center"/>
          </w:tcPr>
          <w:p w14:paraId="636FA4DB" w14:textId="232031BB" w:rsidR="00D91724" w:rsidRPr="004551A6" w:rsidRDefault="00E331C8"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4D1459D9" w14:textId="77777777" w:rsidR="00D91724" w:rsidRPr="004551A6" w:rsidRDefault="00D91724" w:rsidP="00707FD4">
            <w:pPr>
              <w:tabs>
                <w:tab w:val="left" w:pos="13500"/>
              </w:tabs>
              <w:jc w:val="both"/>
              <w:rPr>
                <w:rFonts w:ascii="Times New Roman" w:hAnsi="Times New Roman" w:cs="Times New Roman"/>
                <w:lang w:val="ro-MD"/>
              </w:rPr>
            </w:pPr>
          </w:p>
        </w:tc>
      </w:tr>
      <w:tr w:rsidR="00FE5DBA" w:rsidRPr="004551A6" w14:paraId="32F55806" w14:textId="77777777" w:rsidTr="00754203">
        <w:tc>
          <w:tcPr>
            <w:tcW w:w="5040" w:type="dxa"/>
            <w:vAlign w:val="center"/>
          </w:tcPr>
          <w:p w14:paraId="4492BE43"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(2)   În conformitate cu procedurile menționate la articolul 44 alineatul (2), Comisia poate adopta decizii prin care stabilește că cadrul juridic și de supraveghere al unei țări terțe garantează că o piață autorizată în respectiva țară terță respectă cerințele legale obligatorii care, în sensul aplicării derogării de la alineatul (1), sunt echivalente cerințelor din titlul III din Directiva 2004/39/CE, precum și cerințelor din Directiva 2003/6/CE a Parlamentului European și a Consiliului din 28 ianuarie 2003 privind utilizările abuzive ale informațiilor confidențiale și manipulările pieței (abuzul de piață) ( 5 ) și din Directiva 2004/109/CE a Parlamentului European și a Consiliului din 15 decembrie 2004 privind armonizarea obligațiilor de transparență în ceea ce privește informația referitoare la emitenții ale căror valori mobiliare sunt admise la tranzacționare pe o piață reglementată ( 6 ) și care fac obiectul unei supravegheri și aplicări efective în respectiva țară terță.</w:t>
            </w:r>
          </w:p>
          <w:p w14:paraId="4C99FC29"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Cadrul legal și de supraveghere al unei țări terțe poate fi considerat echivalent în cazul în care în țara terță respectivă:</w:t>
            </w:r>
          </w:p>
          <w:p w14:paraId="4A6B9958"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(a) piețele constituie obiectul autorizării și al unei supravegheri și aplicări eficace permanente;</w:t>
            </w:r>
          </w:p>
          <w:p w14:paraId="1CE6A6C1"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 xml:space="preserve">(b) piețele dispun de reguli transparente și clare privind acceptarea valorilor mobiliare la tranzacționare, astfel </w:t>
            </w:r>
            <w:r w:rsidRPr="004551A6">
              <w:rPr>
                <w:rFonts w:ascii="Times New Roman" w:hAnsi="Times New Roman" w:cs="Times New Roman"/>
                <w:lang w:val="ro-MD"/>
              </w:rPr>
              <w:lastRenderedPageBreak/>
              <w:t>încât respectivele valori mobiliare pot fi tranzacționate în mod echitabil, ordonat și eficient și pot fi negociate în mod liber;</w:t>
            </w:r>
          </w:p>
          <w:p w14:paraId="5797EF29" w14:textId="77777777" w:rsidR="00FE5DBA" w:rsidRPr="004551A6" w:rsidRDefault="00FE5DBA" w:rsidP="00FE5DBA">
            <w:pPr>
              <w:pStyle w:val="Frspaiere"/>
              <w:jc w:val="both"/>
              <w:rPr>
                <w:rFonts w:ascii="Times New Roman" w:hAnsi="Times New Roman" w:cs="Times New Roman"/>
                <w:lang w:val="ro-MD"/>
              </w:rPr>
            </w:pPr>
            <w:r w:rsidRPr="004551A6">
              <w:rPr>
                <w:rFonts w:ascii="Times New Roman" w:hAnsi="Times New Roman" w:cs="Times New Roman"/>
                <w:lang w:val="ro-MD"/>
              </w:rPr>
              <w:t>(c) emitenților de instrumente financiare le revine obligația de a informa periodic și permanent, asigurându-se astfel un nivel ridicat de protecție a investitorilor; și</w:t>
            </w:r>
          </w:p>
          <w:p w14:paraId="74A7BF97" w14:textId="7ABEE8CF" w:rsidR="00FE5DBA" w:rsidRPr="004551A6" w:rsidRDefault="00FE5DBA" w:rsidP="00FE5DBA">
            <w:pPr>
              <w:pStyle w:val="Frspaiere"/>
              <w:jc w:val="both"/>
              <w:rPr>
                <w:rFonts w:ascii="Times New Roman" w:hAnsi="Times New Roman" w:cs="Times New Roman"/>
                <w:i/>
                <w:iCs/>
                <w:lang w:val="ro-MD"/>
              </w:rPr>
            </w:pPr>
            <w:r w:rsidRPr="004551A6">
              <w:rPr>
                <w:rFonts w:ascii="Times New Roman" w:hAnsi="Times New Roman" w:cs="Times New Roman"/>
                <w:lang w:val="ro-MD"/>
              </w:rPr>
              <w:t>(d) transparența și integritatea pieței sunt garantate prin prevenirea abuzurilor pe piață sub forma utilizării abuzive de informații confidențiale și a manipulării pieței.</w:t>
            </w:r>
          </w:p>
        </w:tc>
        <w:tc>
          <w:tcPr>
            <w:tcW w:w="4230" w:type="dxa"/>
            <w:vAlign w:val="center"/>
          </w:tcPr>
          <w:p w14:paraId="626DEC74" w14:textId="77777777" w:rsidR="00FE5DBA" w:rsidRPr="004551A6" w:rsidRDefault="00FE5DBA" w:rsidP="00FE5DBA">
            <w:pPr>
              <w:tabs>
                <w:tab w:val="left" w:pos="13500"/>
              </w:tabs>
              <w:ind w:right="-15"/>
              <w:jc w:val="both"/>
              <w:rPr>
                <w:rFonts w:ascii="Times New Roman" w:hAnsi="Times New Roman" w:cs="Times New Roman"/>
                <w:lang w:val="ro-MD"/>
              </w:rPr>
            </w:pPr>
          </w:p>
        </w:tc>
        <w:tc>
          <w:tcPr>
            <w:tcW w:w="1902" w:type="dxa"/>
            <w:vAlign w:val="center"/>
          </w:tcPr>
          <w:p w14:paraId="2E150DDC" w14:textId="49D1BA71" w:rsidR="00FE5DBA" w:rsidRPr="004551A6" w:rsidRDefault="00FE5DBA" w:rsidP="00B32593">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78C18417" w14:textId="51A74F12" w:rsidR="00FE5DBA" w:rsidRPr="004551A6" w:rsidRDefault="00FE5DBA" w:rsidP="00FE5DBA">
            <w:pPr>
              <w:tabs>
                <w:tab w:val="left" w:pos="13500"/>
              </w:tabs>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DC2205" w:rsidRPr="004551A6" w14:paraId="1846F731" w14:textId="77777777" w:rsidTr="00754203">
        <w:tc>
          <w:tcPr>
            <w:tcW w:w="5040" w:type="dxa"/>
            <w:vAlign w:val="center"/>
          </w:tcPr>
          <w:p w14:paraId="0F0E88D9" w14:textId="0ADF8C02" w:rsidR="00DC2205" w:rsidRPr="004551A6" w:rsidRDefault="00DC2205" w:rsidP="00DC2205">
            <w:pPr>
              <w:pStyle w:val="Frspaiere"/>
              <w:jc w:val="both"/>
              <w:rPr>
                <w:rFonts w:ascii="Times New Roman" w:hAnsi="Times New Roman" w:cs="Times New Roman"/>
                <w:i/>
                <w:iCs/>
                <w:lang w:val="ro-MD"/>
              </w:rPr>
            </w:pPr>
            <w:r w:rsidRPr="004551A6">
              <w:rPr>
                <w:rFonts w:ascii="Times New Roman" w:hAnsi="Times New Roman" w:cs="Times New Roman"/>
                <w:lang w:val="ro-MD"/>
              </w:rPr>
              <w:t>(3)   Articolele 7, 13 și 14 nu se aplică persoanelor fizice sau juridice atunci când, acționând în calitate de dealer primar autorizat în urma unui acord cu un emitent suveran, persoana acționează în calitate de agent principal pentru un instrument financiar în raport cu operațiunile de pe piața primară sau secundară referitoare la datoria suverană.</w:t>
            </w:r>
          </w:p>
        </w:tc>
        <w:tc>
          <w:tcPr>
            <w:tcW w:w="4230" w:type="dxa"/>
            <w:vAlign w:val="center"/>
          </w:tcPr>
          <w:p w14:paraId="3BA4A6FA" w14:textId="139607C8" w:rsidR="00DC2205"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(4) Prevederile art.134 alin.(4)-(5) și art.136 alin.(2)-(</w:t>
            </w:r>
            <w:r w:rsidR="00557339">
              <w:rPr>
                <w:rFonts w:ascii="Times New Roman" w:hAnsi="Times New Roman" w:cs="Times New Roman"/>
                <w:lang w:val="ro-MD"/>
              </w:rPr>
              <w:t>7</w:t>
            </w:r>
            <w:r w:rsidRPr="004551A6">
              <w:rPr>
                <w:rFonts w:ascii="Times New Roman" w:hAnsi="Times New Roman" w:cs="Times New Roman"/>
                <w:lang w:val="ro-MD"/>
              </w:rPr>
              <w:t xml:space="preserve">) nu se aplică persoanelor fizice sau juridice atunci când, </w:t>
            </w:r>
            <w:proofErr w:type="spellStart"/>
            <w:r w:rsidRPr="004551A6">
              <w:rPr>
                <w:rFonts w:ascii="Times New Roman" w:hAnsi="Times New Roman" w:cs="Times New Roman"/>
                <w:lang w:val="ro-MD"/>
              </w:rPr>
              <w:t>acţionând</w:t>
            </w:r>
            <w:proofErr w:type="spellEnd"/>
            <w:r w:rsidRPr="004551A6">
              <w:rPr>
                <w:rFonts w:ascii="Times New Roman" w:hAnsi="Times New Roman" w:cs="Times New Roman"/>
                <w:lang w:val="ro-MD"/>
              </w:rPr>
              <w:t xml:space="preserve"> în calitate de dealer primar autorizat în urma unui acord cu emitentul suveran, persoana acţionează în calitate de agent principal pentru un instrument financiar în raport cu </w:t>
            </w:r>
            <w:proofErr w:type="spellStart"/>
            <w:r w:rsidRPr="004551A6">
              <w:rPr>
                <w:rFonts w:ascii="Times New Roman" w:hAnsi="Times New Roman" w:cs="Times New Roman"/>
                <w:lang w:val="ro-MD"/>
              </w:rPr>
              <w:t>operaţiunile</w:t>
            </w:r>
            <w:proofErr w:type="spellEnd"/>
            <w:r w:rsidRPr="004551A6">
              <w:rPr>
                <w:rFonts w:ascii="Times New Roman" w:hAnsi="Times New Roman" w:cs="Times New Roman"/>
                <w:lang w:val="ro-MD"/>
              </w:rPr>
              <w:t xml:space="preserve"> de pe </w:t>
            </w:r>
            <w:proofErr w:type="spellStart"/>
            <w:r w:rsidRPr="004551A6">
              <w:rPr>
                <w:rFonts w:ascii="Times New Roman" w:hAnsi="Times New Roman" w:cs="Times New Roman"/>
                <w:lang w:val="ro-MD"/>
              </w:rPr>
              <w:t>piaţa</w:t>
            </w:r>
            <w:proofErr w:type="spellEnd"/>
            <w:r w:rsidRPr="004551A6">
              <w:rPr>
                <w:rFonts w:ascii="Times New Roman" w:hAnsi="Times New Roman" w:cs="Times New Roman"/>
                <w:lang w:val="ro-MD"/>
              </w:rPr>
              <w:t xml:space="preserve"> primară sau secundară referitoare la datoria suverană.</w:t>
            </w:r>
          </w:p>
        </w:tc>
        <w:tc>
          <w:tcPr>
            <w:tcW w:w="1902" w:type="dxa"/>
            <w:vAlign w:val="center"/>
          </w:tcPr>
          <w:p w14:paraId="36A69CDD" w14:textId="3865DD02" w:rsidR="00DC2205" w:rsidRPr="004551A6" w:rsidRDefault="00FE5DBA"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30DC8E2C" w14:textId="77777777" w:rsidR="00DC2205" w:rsidRPr="004551A6" w:rsidRDefault="00DC2205" w:rsidP="00707FD4">
            <w:pPr>
              <w:tabs>
                <w:tab w:val="left" w:pos="13500"/>
              </w:tabs>
              <w:jc w:val="both"/>
              <w:rPr>
                <w:rFonts w:ascii="Times New Roman" w:hAnsi="Times New Roman" w:cs="Times New Roman"/>
                <w:lang w:val="ro-MD"/>
              </w:rPr>
            </w:pPr>
          </w:p>
        </w:tc>
      </w:tr>
      <w:tr w:rsidR="00DC2205" w:rsidRPr="004551A6" w14:paraId="3165EA53" w14:textId="77777777" w:rsidTr="00754203">
        <w:tc>
          <w:tcPr>
            <w:tcW w:w="5040" w:type="dxa"/>
            <w:vAlign w:val="center"/>
          </w:tcPr>
          <w:p w14:paraId="55011C2C" w14:textId="2CBA967E" w:rsidR="00DC2205" w:rsidRPr="004551A6" w:rsidRDefault="00DC2205" w:rsidP="00DC2205">
            <w:pPr>
              <w:pStyle w:val="Frspaiere"/>
              <w:jc w:val="both"/>
              <w:rPr>
                <w:rFonts w:ascii="Times New Roman" w:hAnsi="Times New Roman" w:cs="Times New Roman"/>
                <w:i/>
                <w:iCs/>
                <w:lang w:val="ro-MD"/>
              </w:rPr>
            </w:pPr>
            <w:r w:rsidRPr="004551A6">
              <w:rPr>
                <w:rFonts w:ascii="Times New Roman" w:hAnsi="Times New Roman" w:cs="Times New Roman"/>
                <w:lang w:val="ro-MD"/>
              </w:rPr>
              <w:t>(4)   Articolele 5, 6, 12, 13 și 14 din prezentul regulament nu se aplică persoanelor fizice sau juridice atunci când efectuează o vânzare în lipsă a unui instrument financiar sau dețin o poziție scurtă netă în raport cu realizarea unei stabilizări în conformitate cu capitolul III din Regulamentul (CE) nr. 2273/2003 al Comisiei din 22 decembrie 2003 de stabilire a normelor de aplicare a Directivei 2003/6/CE a Parlamentului European și a Consiliului privind derogările prevăzute pentru programele de răscumpărare și stabilizarea instrumentelor financiare.</w:t>
            </w:r>
          </w:p>
        </w:tc>
        <w:tc>
          <w:tcPr>
            <w:tcW w:w="4230" w:type="dxa"/>
            <w:vAlign w:val="center"/>
          </w:tcPr>
          <w:p w14:paraId="26A29881" w14:textId="4E9614BB" w:rsidR="00DC2205"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(5) Prevederile art.134 alin.(1)-(3) și art.136 nu se aplică persoanelor fizice sau juridice atunci când acestea efectuează o vânzare în lipsă a unui instrument financiar sau </w:t>
            </w:r>
            <w:proofErr w:type="spellStart"/>
            <w:r w:rsidRPr="004551A6">
              <w:rPr>
                <w:rFonts w:ascii="Times New Roman" w:hAnsi="Times New Roman" w:cs="Times New Roman"/>
                <w:lang w:val="ro-MD"/>
              </w:rPr>
              <w:t>deţin</w:t>
            </w:r>
            <w:proofErr w:type="spellEnd"/>
            <w:r w:rsidRPr="004551A6">
              <w:rPr>
                <w:rFonts w:ascii="Times New Roman" w:hAnsi="Times New Roman" w:cs="Times New Roman"/>
                <w:lang w:val="ro-MD"/>
              </w:rPr>
              <w:t xml:space="preserve"> o </w:t>
            </w:r>
            <w:proofErr w:type="spellStart"/>
            <w:r w:rsidRPr="004551A6">
              <w:rPr>
                <w:rFonts w:ascii="Times New Roman" w:hAnsi="Times New Roman" w:cs="Times New Roman"/>
                <w:lang w:val="ro-MD"/>
              </w:rPr>
              <w:t>poziţie</w:t>
            </w:r>
            <w:proofErr w:type="spellEnd"/>
            <w:r w:rsidRPr="004551A6">
              <w:rPr>
                <w:rFonts w:ascii="Times New Roman" w:hAnsi="Times New Roman" w:cs="Times New Roman"/>
                <w:lang w:val="ro-MD"/>
              </w:rPr>
              <w:t xml:space="preserve"> scurtă netă în scopul realizării unei stabilizări, în conformitate cu legislația aplicabilă privind programele de răscumpărare și măsurile de stabilizare.</w:t>
            </w:r>
          </w:p>
        </w:tc>
        <w:tc>
          <w:tcPr>
            <w:tcW w:w="1902" w:type="dxa"/>
            <w:vAlign w:val="center"/>
          </w:tcPr>
          <w:p w14:paraId="46C16282" w14:textId="34AA766E" w:rsidR="00DC2205" w:rsidRPr="004551A6" w:rsidRDefault="00B32593" w:rsidP="00D91724">
            <w:pPr>
              <w:tabs>
                <w:tab w:val="left" w:pos="13500"/>
              </w:tabs>
              <w:ind w:right="-109"/>
              <w:jc w:val="both"/>
              <w:rPr>
                <w:rFonts w:ascii="Times New Roman" w:hAnsi="Times New Roman" w:cs="Times New Roman"/>
                <w:lang w:val="ro-MD"/>
              </w:rPr>
            </w:pPr>
            <w:r>
              <w:rPr>
                <w:rFonts w:ascii="Times New Roman" w:hAnsi="Times New Roman" w:cs="Times New Roman"/>
                <w:lang w:val="ro-MD"/>
              </w:rPr>
              <w:t>Parțial c</w:t>
            </w:r>
            <w:r w:rsidR="00FE5DBA" w:rsidRPr="004551A6">
              <w:rPr>
                <w:rFonts w:ascii="Times New Roman" w:hAnsi="Times New Roman" w:cs="Times New Roman"/>
                <w:lang w:val="ro-MD"/>
              </w:rPr>
              <w:t>ompatibil</w:t>
            </w:r>
          </w:p>
        </w:tc>
        <w:tc>
          <w:tcPr>
            <w:tcW w:w="3267" w:type="dxa"/>
            <w:vAlign w:val="center"/>
          </w:tcPr>
          <w:p w14:paraId="03ECE04F" w14:textId="39968C94" w:rsidR="00DC2205" w:rsidRPr="00B32593" w:rsidRDefault="00B32593" w:rsidP="00707FD4">
            <w:pPr>
              <w:tabs>
                <w:tab w:val="left" w:pos="13500"/>
              </w:tabs>
              <w:jc w:val="both"/>
              <w:rPr>
                <w:rFonts w:ascii="Times New Roman" w:hAnsi="Times New Roman" w:cs="Times New Roman"/>
                <w:lang w:val="ro-RO"/>
              </w:rPr>
            </w:pPr>
            <w:r w:rsidRPr="00B32593">
              <w:rPr>
                <w:rFonts w:ascii="Times New Roman" w:hAnsi="Times New Roman" w:cs="Times New Roman"/>
                <w:lang w:val="ro-RO"/>
              </w:rPr>
              <w:t>Textul transpune excepția de stabilizare, însă trimiterea expresă la Regulamentul (CE) nr. 2273/2003 (înlocuit la nivel UE prin Regulamentul delegat (UE) 2016/1052) este redată printr-o formulare generală privind legislația aplicabilă programelor de răscumpărare și măsurilor de stabilizare, conformă cu interdicția trimiterilor directe la acte UE</w:t>
            </w:r>
            <w:r>
              <w:rPr>
                <w:rFonts w:ascii="Times New Roman" w:hAnsi="Times New Roman" w:cs="Times New Roman"/>
                <w:lang w:val="ro-RO"/>
              </w:rPr>
              <w:t>.</w:t>
            </w:r>
          </w:p>
        </w:tc>
      </w:tr>
      <w:tr w:rsidR="00707FD4" w:rsidRPr="004551A6" w14:paraId="57F77D47" w14:textId="77777777" w:rsidTr="00754203">
        <w:trPr>
          <w:trHeight w:val="3680"/>
        </w:trPr>
        <w:tc>
          <w:tcPr>
            <w:tcW w:w="5040" w:type="dxa"/>
            <w:vAlign w:val="center"/>
          </w:tcPr>
          <w:p w14:paraId="50F74071" w14:textId="77777777" w:rsidR="00707FD4" w:rsidRPr="004551A6" w:rsidRDefault="00707FD4" w:rsidP="00DC2205">
            <w:pPr>
              <w:pStyle w:val="Frspaiere"/>
              <w:jc w:val="both"/>
              <w:rPr>
                <w:rFonts w:ascii="Times New Roman" w:hAnsi="Times New Roman" w:cs="Times New Roman"/>
                <w:i/>
                <w:iCs/>
                <w:lang w:val="ro-MD"/>
              </w:rPr>
            </w:pPr>
            <w:r w:rsidRPr="004551A6">
              <w:rPr>
                <w:rFonts w:ascii="Times New Roman" w:hAnsi="Times New Roman" w:cs="Times New Roman"/>
                <w:lang w:val="ro-MD"/>
              </w:rPr>
              <w:lastRenderedPageBreak/>
              <w:t>(5)   Derogarea menționată la alineatul (1) se aplică doar în cazul în care persoana fizică sau juridică în cauză a notificat în scris autorității competente din statul său membru de origine faptul că intenționează să beneficieze de respectiva derogare. Notificarea se face cu cel puțin 30 de zile calendaristice înaintea datei la care persoana fizică sau juridică intenționează să beneficieze pentru prima dată de derogare.</w:t>
            </w:r>
          </w:p>
          <w:p w14:paraId="72015180" w14:textId="387020A5" w:rsidR="00707FD4" w:rsidRPr="004551A6" w:rsidRDefault="00707FD4" w:rsidP="00DC2205">
            <w:pPr>
              <w:pStyle w:val="Frspaiere"/>
              <w:jc w:val="both"/>
              <w:rPr>
                <w:rFonts w:ascii="Times New Roman" w:hAnsi="Times New Roman" w:cs="Times New Roman"/>
                <w:i/>
                <w:iCs/>
                <w:lang w:val="ro-MD"/>
              </w:rPr>
            </w:pPr>
            <w:r w:rsidRPr="004551A6">
              <w:rPr>
                <w:rFonts w:ascii="Times New Roman" w:hAnsi="Times New Roman" w:cs="Times New Roman"/>
                <w:lang w:val="ro-MD"/>
              </w:rPr>
              <w:t>(6)   Derogarea menționată la alineatul (3) se aplică doar în cazul în care dealerul primar autorizat a notificat în scris autorității competente relevante în raport cu datoria suverană faptul că intenționează să beneficieze de respectiva derogare. Notificarea se face cu cel puțin 30 de zile calendaristice înaintea datei la care persoana fizică sau juridică ce acționează ca dealer primar autorizat intenționează să beneficieze pentru prima dată de derogare.</w:t>
            </w:r>
          </w:p>
        </w:tc>
        <w:tc>
          <w:tcPr>
            <w:tcW w:w="4230" w:type="dxa"/>
            <w:vAlign w:val="center"/>
          </w:tcPr>
          <w:p w14:paraId="37A07D22" w14:textId="3DED7E45" w:rsidR="00707FD4"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(6) Derogările prevăzute la alin.(3)-(4) se aplică doar în cazul în care persoana în cauză notifică în scris autoritatea competentă faptul că intenționează să beneficieze de derogare, cu cel puțin 30 de zile înainte de data la care intenționează să utilizeze derogarea pentru prima dată.</w:t>
            </w:r>
          </w:p>
        </w:tc>
        <w:tc>
          <w:tcPr>
            <w:tcW w:w="1902" w:type="dxa"/>
            <w:vAlign w:val="center"/>
          </w:tcPr>
          <w:p w14:paraId="22ED4EE8" w14:textId="73CA80AC" w:rsidR="00707FD4" w:rsidRPr="004551A6" w:rsidRDefault="00FE5DBA"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Parțial compatibil</w:t>
            </w:r>
          </w:p>
        </w:tc>
        <w:tc>
          <w:tcPr>
            <w:tcW w:w="3267" w:type="dxa"/>
            <w:vAlign w:val="center"/>
          </w:tcPr>
          <w:p w14:paraId="04F8CDB0" w14:textId="01341709" w:rsidR="00707FD4" w:rsidRPr="00CF4F99" w:rsidRDefault="00CF4F99" w:rsidP="00707FD4">
            <w:pPr>
              <w:tabs>
                <w:tab w:val="left" w:pos="13500"/>
              </w:tabs>
              <w:jc w:val="both"/>
              <w:rPr>
                <w:rFonts w:ascii="Times New Roman" w:hAnsi="Times New Roman" w:cs="Times New Roman"/>
                <w:lang w:val="ro-RO"/>
              </w:rPr>
            </w:pPr>
            <w:r w:rsidRPr="00CF4F99">
              <w:rPr>
                <w:rFonts w:ascii="Times New Roman" w:hAnsi="Times New Roman" w:cs="Times New Roman"/>
                <w:lang w:val="ro-RO"/>
              </w:rPr>
              <w:t>Textul transpune unitar procedura de notificare prealabilă pentru ambele categorii de derogări. Față de textul UE, trimiterea la „autoritatea competentă din statul membru de origine</w:t>
            </w:r>
            <w:r>
              <w:rPr>
                <w:rFonts w:ascii="Times New Roman" w:hAnsi="Times New Roman" w:cs="Times New Roman"/>
                <w:lang w:val="ro-RO"/>
              </w:rPr>
              <w:t>”</w:t>
            </w:r>
            <w:r w:rsidRPr="00CF4F99">
              <w:rPr>
                <w:rFonts w:ascii="Times New Roman" w:hAnsi="Times New Roman" w:cs="Times New Roman"/>
                <w:lang w:val="ro-RO"/>
              </w:rPr>
              <w:t xml:space="preserve"> și, respectiv, la „autoritatea competentă relevantă în raport cu datoria suverană</w:t>
            </w:r>
            <w:r>
              <w:rPr>
                <w:rFonts w:ascii="Times New Roman" w:hAnsi="Times New Roman" w:cs="Times New Roman"/>
                <w:lang w:val="ro-RO"/>
              </w:rPr>
              <w:t>”</w:t>
            </w:r>
            <w:r w:rsidRPr="00CF4F99">
              <w:rPr>
                <w:rFonts w:ascii="Times New Roman" w:hAnsi="Times New Roman" w:cs="Times New Roman"/>
                <w:lang w:val="ro-RO"/>
              </w:rPr>
              <w:t xml:space="preserve"> este redată printr-o formulare unificată „autoritatea competentă", adaptare justificată în contextul pre-aderării</w:t>
            </w:r>
            <w:r>
              <w:rPr>
                <w:rFonts w:ascii="Times New Roman" w:hAnsi="Times New Roman" w:cs="Times New Roman"/>
                <w:lang w:val="ro-RO"/>
              </w:rPr>
              <w:t>.</w:t>
            </w:r>
          </w:p>
        </w:tc>
      </w:tr>
      <w:tr w:rsidR="00DC2205" w:rsidRPr="004551A6" w14:paraId="4E52FD99" w14:textId="77777777" w:rsidTr="00754203">
        <w:tc>
          <w:tcPr>
            <w:tcW w:w="5040" w:type="dxa"/>
            <w:vAlign w:val="center"/>
          </w:tcPr>
          <w:p w14:paraId="1911527B" w14:textId="0242A6DB" w:rsidR="00DC2205" w:rsidRPr="004551A6" w:rsidRDefault="00DC2205" w:rsidP="00DC2205">
            <w:pPr>
              <w:pStyle w:val="Frspaiere"/>
              <w:jc w:val="both"/>
              <w:rPr>
                <w:rFonts w:ascii="Times New Roman" w:hAnsi="Times New Roman" w:cs="Times New Roman"/>
                <w:lang w:val="ro-MD"/>
              </w:rPr>
            </w:pPr>
            <w:r w:rsidRPr="004551A6">
              <w:rPr>
                <w:rFonts w:ascii="Times New Roman" w:hAnsi="Times New Roman" w:cs="Times New Roman"/>
                <w:lang w:val="ro-MD"/>
              </w:rPr>
              <w:t>(7)   Autoritatea competentă menționată la alineatele (5) și (6) poate interzice beneficiul derogării în cazul în care consideră că persoana fizică sau juridică nu respectă condițiile pentru a beneficia de derogare. Interdicțiile se pronunță în perioada de 30 de zile calendaristice menționată la alineatele (5) și (6) sau ulterior, dacă autoritatea competentă constată că situația persoanei fizice sau juridice s-a modificat, astfel încât aceasta nu mai îndeplinește condițiile pentru a beneficia de derogare.</w:t>
            </w:r>
          </w:p>
        </w:tc>
        <w:tc>
          <w:tcPr>
            <w:tcW w:w="4230" w:type="dxa"/>
            <w:vAlign w:val="center"/>
          </w:tcPr>
          <w:p w14:paraId="4895F6F3" w14:textId="5B11E60C" w:rsidR="00DC2205"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(7) Autoritatea competentă poate interzice beneficiul derogării prevăzut la alin.(6) dacă consideră că persoana nu respectă condițiile pentru a beneficia de derogare. Interdicțiile se pronunță în perioada de 30 de zile prevăzută la alin.(6) sau ulterior, dacă autoritatea competentă constată că situația persoanei s-a modificat astfel încât aceasta nu mai îndeplinește condițiile pentru a beneficia de derogare.</w:t>
            </w:r>
          </w:p>
        </w:tc>
        <w:tc>
          <w:tcPr>
            <w:tcW w:w="1902" w:type="dxa"/>
            <w:vAlign w:val="center"/>
          </w:tcPr>
          <w:p w14:paraId="3C2F9FF2" w14:textId="3208A8F6" w:rsidR="00DC2205" w:rsidRPr="004551A6" w:rsidRDefault="00FE5DBA"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0A17CE53" w14:textId="77777777" w:rsidR="00DC2205" w:rsidRPr="004551A6" w:rsidRDefault="00DC2205" w:rsidP="00707FD4">
            <w:pPr>
              <w:tabs>
                <w:tab w:val="left" w:pos="13500"/>
              </w:tabs>
              <w:jc w:val="both"/>
              <w:rPr>
                <w:rFonts w:ascii="Times New Roman" w:hAnsi="Times New Roman" w:cs="Times New Roman"/>
                <w:lang w:val="ro-MD"/>
              </w:rPr>
            </w:pPr>
          </w:p>
        </w:tc>
      </w:tr>
      <w:tr w:rsidR="0043329E" w:rsidRPr="004551A6" w14:paraId="4D85570D" w14:textId="77777777" w:rsidTr="00754203">
        <w:tc>
          <w:tcPr>
            <w:tcW w:w="5040" w:type="dxa"/>
            <w:vAlign w:val="center"/>
          </w:tcPr>
          <w:p w14:paraId="533B9147" w14:textId="5A5FC9B5" w:rsidR="0043329E" w:rsidRPr="004551A6" w:rsidRDefault="0043329E" w:rsidP="0043329E">
            <w:pPr>
              <w:pStyle w:val="Frspaiere"/>
              <w:jc w:val="both"/>
              <w:rPr>
                <w:rFonts w:ascii="Times New Roman" w:hAnsi="Times New Roman" w:cs="Times New Roman"/>
                <w:i/>
                <w:iCs/>
                <w:lang w:val="ro-MD"/>
              </w:rPr>
            </w:pPr>
            <w:r w:rsidRPr="004551A6">
              <w:rPr>
                <w:rFonts w:ascii="Times New Roman" w:hAnsi="Times New Roman" w:cs="Times New Roman"/>
                <w:lang w:val="ro-MD"/>
              </w:rPr>
              <w:t>(8)   O entitate dintr-o țară terță care nu este autorizată în Uniune trimite notificarea menționată la alineatele (5) și (6) autorității competente a principalului loc de tranzacționare din Uniune unde efectuează tranzacții.</w:t>
            </w:r>
          </w:p>
        </w:tc>
        <w:tc>
          <w:tcPr>
            <w:tcW w:w="4230" w:type="dxa"/>
            <w:vAlign w:val="center"/>
          </w:tcPr>
          <w:p w14:paraId="2F412CF5" w14:textId="77777777" w:rsidR="0043329E" w:rsidRPr="004551A6" w:rsidRDefault="0043329E" w:rsidP="0043329E">
            <w:pPr>
              <w:tabs>
                <w:tab w:val="left" w:pos="13500"/>
              </w:tabs>
              <w:ind w:right="-15"/>
              <w:jc w:val="both"/>
              <w:rPr>
                <w:rFonts w:ascii="Times New Roman" w:hAnsi="Times New Roman" w:cs="Times New Roman"/>
                <w:lang w:val="ro-MD"/>
              </w:rPr>
            </w:pPr>
          </w:p>
        </w:tc>
        <w:tc>
          <w:tcPr>
            <w:tcW w:w="1902" w:type="dxa"/>
            <w:vAlign w:val="center"/>
          </w:tcPr>
          <w:p w14:paraId="72667683" w14:textId="065AFB2D" w:rsidR="0043329E" w:rsidRPr="004551A6" w:rsidRDefault="0043329E" w:rsidP="00CF4F99">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 xml:space="preserve">Prevederi UE </w:t>
            </w:r>
            <w:r w:rsidR="00E6349F">
              <w:rPr>
                <w:rFonts w:ascii="Times New Roman" w:hAnsi="Times New Roman" w:cs="Times New Roman"/>
                <w:lang w:val="ro-MD"/>
              </w:rPr>
              <w:t>neaplicabile</w:t>
            </w:r>
          </w:p>
        </w:tc>
        <w:tc>
          <w:tcPr>
            <w:tcW w:w="3267" w:type="dxa"/>
            <w:vAlign w:val="center"/>
          </w:tcPr>
          <w:p w14:paraId="5FDD72AE" w14:textId="09E95285" w:rsidR="0043329E" w:rsidRPr="004551A6" w:rsidRDefault="00E6349F" w:rsidP="0043329E">
            <w:pPr>
              <w:tabs>
                <w:tab w:val="left" w:pos="13500"/>
              </w:tabs>
              <w:jc w:val="both"/>
              <w:rPr>
                <w:rFonts w:ascii="Times New Roman" w:hAnsi="Times New Roman" w:cs="Times New Roman"/>
                <w:lang w:val="ro-MD"/>
              </w:rPr>
            </w:pPr>
            <w:r>
              <w:rPr>
                <w:rFonts w:ascii="Times New Roman" w:hAnsi="Times New Roman" w:cs="Times New Roman"/>
                <w:lang w:val="ro-MD"/>
              </w:rPr>
              <w:t>P</w:t>
            </w:r>
            <w:r w:rsidRPr="00E6349F">
              <w:rPr>
                <w:rFonts w:ascii="Times New Roman" w:hAnsi="Times New Roman" w:cs="Times New Roman"/>
                <w:lang w:val="ro-MD"/>
              </w:rPr>
              <w:t>revederea vizează entități din țări terțe neautorizate în UE și obligația acestora de a notifica autoritatea competentă a principalului loc de tranzacționare din Uniune. Prevederea este inaplicabilă în contextul pre-aderării.</w:t>
            </w:r>
          </w:p>
        </w:tc>
      </w:tr>
      <w:tr w:rsidR="00707FD4" w:rsidRPr="004551A6" w14:paraId="58B7A0A2" w14:textId="77777777" w:rsidTr="00754203">
        <w:trPr>
          <w:trHeight w:val="2990"/>
        </w:trPr>
        <w:tc>
          <w:tcPr>
            <w:tcW w:w="5040" w:type="dxa"/>
            <w:vAlign w:val="center"/>
          </w:tcPr>
          <w:p w14:paraId="0215AD74" w14:textId="77777777" w:rsidR="00707FD4" w:rsidRPr="004551A6" w:rsidRDefault="00707FD4" w:rsidP="00DC2205">
            <w:pPr>
              <w:pStyle w:val="Frspaiere"/>
              <w:jc w:val="both"/>
              <w:rPr>
                <w:rFonts w:ascii="Times New Roman" w:hAnsi="Times New Roman" w:cs="Times New Roman"/>
                <w:i/>
                <w:iCs/>
                <w:lang w:val="ro-MD"/>
              </w:rPr>
            </w:pPr>
            <w:r w:rsidRPr="004551A6">
              <w:rPr>
                <w:rFonts w:ascii="Times New Roman" w:hAnsi="Times New Roman" w:cs="Times New Roman"/>
                <w:lang w:val="ro-MD"/>
              </w:rPr>
              <w:lastRenderedPageBreak/>
              <w:t>(9)   O persoană fizică sau juridică care a transmis o notificare în temeiul alineatului (5) notifică în scris cât mai curând posibil autorității competente din statul său membru de origine în cazul în care intervin schimbări care afectează dreptul persoanei respective de a beneficia de derogare sau dacă nu mai dorește să beneficieze de derogare.</w:t>
            </w:r>
          </w:p>
          <w:p w14:paraId="0B8FDF6A" w14:textId="14ABF969" w:rsidR="00707FD4" w:rsidRPr="004551A6" w:rsidRDefault="00707FD4" w:rsidP="00DC2205">
            <w:pPr>
              <w:pStyle w:val="Frspaiere"/>
              <w:jc w:val="both"/>
              <w:rPr>
                <w:rFonts w:ascii="Times New Roman" w:hAnsi="Times New Roman" w:cs="Times New Roman"/>
                <w:i/>
                <w:iCs/>
                <w:lang w:val="ro-MD"/>
              </w:rPr>
            </w:pPr>
            <w:r w:rsidRPr="004551A6">
              <w:rPr>
                <w:rFonts w:ascii="Times New Roman" w:hAnsi="Times New Roman" w:cs="Times New Roman"/>
                <w:lang w:val="ro-MD"/>
              </w:rPr>
              <w:t>(10)   O persoană fizică sau juridică care a transmis o notificare în temeiul alineatului (6) notifică în scris autorității competente relevante cât mai curând posibil în legătură cu datoria suverană respectivă, în cazul în care intervin schimbări care afectează dreptul persoanei respective de a beneficia de derogare sau dacă nu mai dorește să beneficieze de derogare.</w:t>
            </w:r>
          </w:p>
        </w:tc>
        <w:tc>
          <w:tcPr>
            <w:tcW w:w="4230" w:type="dxa"/>
            <w:vAlign w:val="center"/>
          </w:tcPr>
          <w:p w14:paraId="297A9BFB" w14:textId="0C5157D8" w:rsidR="00707FD4"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(8) Persoana care a transmis notificarea prevăzută la alin.(6) informează în scris, fără întârzieri nejustificate, autoritatea competentă dacă intervin schimbări care afectează dreptul de a beneficia de derogare sau dacă nu mai dorește să beneficieze de derogare.</w:t>
            </w:r>
          </w:p>
        </w:tc>
        <w:tc>
          <w:tcPr>
            <w:tcW w:w="1902" w:type="dxa"/>
            <w:vAlign w:val="center"/>
          </w:tcPr>
          <w:p w14:paraId="5FBEC80B" w14:textId="331B2A8A" w:rsidR="00707FD4" w:rsidRPr="004551A6" w:rsidRDefault="0043329E"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Parțial compatibil</w:t>
            </w:r>
          </w:p>
        </w:tc>
        <w:tc>
          <w:tcPr>
            <w:tcW w:w="3267" w:type="dxa"/>
            <w:vAlign w:val="center"/>
          </w:tcPr>
          <w:p w14:paraId="350D425C" w14:textId="7275A9A2" w:rsidR="00707FD4" w:rsidRPr="00E6349F" w:rsidRDefault="00E6349F" w:rsidP="00707FD4">
            <w:pPr>
              <w:tabs>
                <w:tab w:val="left" w:pos="13500"/>
              </w:tabs>
              <w:jc w:val="both"/>
              <w:rPr>
                <w:rFonts w:ascii="Times New Roman" w:hAnsi="Times New Roman" w:cs="Times New Roman"/>
                <w:lang w:val="ro-RO"/>
              </w:rPr>
            </w:pPr>
            <w:r w:rsidRPr="00E6349F">
              <w:rPr>
                <w:rFonts w:ascii="Times New Roman" w:hAnsi="Times New Roman" w:cs="Times New Roman"/>
                <w:lang w:val="ro-RO"/>
              </w:rPr>
              <w:t>Textul transpune obligația de notificare a schimbărilor pentru ambele categorii de derogăr</w:t>
            </w:r>
            <w:r>
              <w:rPr>
                <w:rFonts w:ascii="Times New Roman" w:hAnsi="Times New Roman" w:cs="Times New Roman"/>
                <w:lang w:val="ro-RO"/>
              </w:rPr>
              <w:t>i</w:t>
            </w:r>
            <w:r w:rsidRPr="00E6349F">
              <w:rPr>
                <w:rFonts w:ascii="Times New Roman" w:hAnsi="Times New Roman" w:cs="Times New Roman"/>
                <w:lang w:val="ro-RO"/>
              </w:rPr>
              <w:t>. Trimiterea la „autoritatea competentă din statul membru de origine</w:t>
            </w:r>
            <w:r>
              <w:rPr>
                <w:rFonts w:ascii="Times New Roman" w:hAnsi="Times New Roman" w:cs="Times New Roman"/>
                <w:lang w:val="ro-RO"/>
              </w:rPr>
              <w:t>”</w:t>
            </w:r>
            <w:r w:rsidRPr="00E6349F">
              <w:rPr>
                <w:rFonts w:ascii="Times New Roman" w:hAnsi="Times New Roman" w:cs="Times New Roman"/>
                <w:lang w:val="ro-RO"/>
              </w:rPr>
              <w:t xml:space="preserve"> și, respectiv, la „autoritatea competentă relevantă în raport cu datoria suveran</w:t>
            </w:r>
            <w:r>
              <w:rPr>
                <w:rFonts w:ascii="Times New Roman" w:hAnsi="Times New Roman" w:cs="Times New Roman"/>
                <w:lang w:val="ro-RO"/>
              </w:rPr>
              <w:t>”</w:t>
            </w:r>
            <w:r w:rsidRPr="00E6349F">
              <w:rPr>
                <w:rFonts w:ascii="Times New Roman" w:hAnsi="Times New Roman" w:cs="Times New Roman"/>
                <w:lang w:val="ro-RO"/>
              </w:rPr>
              <w:t xml:space="preserve"> este redată unificat prin „autoritatea competentă", justificat în contextul pre-aderării.</w:t>
            </w:r>
          </w:p>
        </w:tc>
      </w:tr>
      <w:tr w:rsidR="00DC2205" w:rsidRPr="004551A6" w14:paraId="12610A1E" w14:textId="77777777" w:rsidTr="00754203">
        <w:tc>
          <w:tcPr>
            <w:tcW w:w="5040" w:type="dxa"/>
            <w:vAlign w:val="center"/>
          </w:tcPr>
          <w:p w14:paraId="1D76219A" w14:textId="7953C26F" w:rsidR="00DC2205" w:rsidRPr="004551A6" w:rsidRDefault="00DC2205" w:rsidP="00DC2205">
            <w:pPr>
              <w:pStyle w:val="Frspaiere"/>
              <w:jc w:val="both"/>
              <w:rPr>
                <w:rFonts w:ascii="Times New Roman" w:hAnsi="Times New Roman" w:cs="Times New Roman"/>
                <w:i/>
                <w:iCs/>
                <w:lang w:val="ro-MD"/>
              </w:rPr>
            </w:pPr>
            <w:r w:rsidRPr="004551A6">
              <w:rPr>
                <w:rFonts w:ascii="Times New Roman" w:hAnsi="Times New Roman" w:cs="Times New Roman"/>
                <w:lang w:val="ro-MD"/>
              </w:rPr>
              <w:t>(11)   Autoritatea competentă a statului membru de origine poate solicita în scris informații de la o persoană fizică sau juridică care își desfășoară activitatea beneficiind de derogările menționate la alineatele (1), (3) sau (4) în legătură cu pozițiile scurte deținute sau activitățile desfășurate care beneficiază de derogări. Persoana fizică sau juridică furnizează informațiile în cel mult patru zile calendaristice de la primirea cererii.</w:t>
            </w:r>
          </w:p>
        </w:tc>
        <w:tc>
          <w:tcPr>
            <w:tcW w:w="4230" w:type="dxa"/>
            <w:vAlign w:val="center"/>
          </w:tcPr>
          <w:p w14:paraId="57F3E517" w14:textId="7621FBB4" w:rsidR="00DC2205"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(9) Autoritatea competentă poate solicita persoanelor care beneficiază de derogările prevăzute la alin.(3)-(5) informații privind pozițiile scurte deținute ori activitățile desfășurate în temeiul acestor derogări. Persoanele respective furnizează informațiile solicitate în cel mult 4 zile de la primirea cererii.</w:t>
            </w:r>
          </w:p>
        </w:tc>
        <w:tc>
          <w:tcPr>
            <w:tcW w:w="1902" w:type="dxa"/>
            <w:vAlign w:val="center"/>
          </w:tcPr>
          <w:p w14:paraId="42A87C85" w14:textId="7F321097" w:rsidR="00DC2205" w:rsidRPr="004551A6" w:rsidRDefault="00707FD4"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54BDDA00" w14:textId="77777777" w:rsidR="00DC2205" w:rsidRPr="004551A6" w:rsidRDefault="00DC2205" w:rsidP="00707FD4">
            <w:pPr>
              <w:tabs>
                <w:tab w:val="left" w:pos="13500"/>
              </w:tabs>
              <w:jc w:val="both"/>
              <w:rPr>
                <w:rFonts w:ascii="Times New Roman" w:hAnsi="Times New Roman" w:cs="Times New Roman"/>
                <w:lang w:val="ro-MD"/>
              </w:rPr>
            </w:pPr>
          </w:p>
        </w:tc>
      </w:tr>
      <w:tr w:rsidR="0043329E" w:rsidRPr="004551A6" w14:paraId="4E76AB91" w14:textId="77777777" w:rsidTr="00754203">
        <w:tc>
          <w:tcPr>
            <w:tcW w:w="5040" w:type="dxa"/>
            <w:vAlign w:val="center"/>
          </w:tcPr>
          <w:p w14:paraId="775982D2" w14:textId="1618E7A7" w:rsidR="0043329E" w:rsidRPr="004551A6" w:rsidRDefault="0043329E" w:rsidP="0043329E">
            <w:pPr>
              <w:pStyle w:val="Frspaiere"/>
              <w:jc w:val="both"/>
              <w:rPr>
                <w:rFonts w:ascii="Times New Roman" w:hAnsi="Times New Roman" w:cs="Times New Roman"/>
                <w:i/>
                <w:iCs/>
                <w:lang w:val="ro-MD"/>
              </w:rPr>
            </w:pPr>
            <w:r w:rsidRPr="004551A6">
              <w:rPr>
                <w:rFonts w:ascii="Times New Roman" w:hAnsi="Times New Roman" w:cs="Times New Roman"/>
                <w:lang w:val="ro-MD"/>
              </w:rPr>
              <w:t>(12)   În conformitate cu alineatul (5) sau (9), în termen de două săptămâni de la notificare, o autoritate competentă notifică AEVMP cu privire la formatorii de piață și, în conformitate cu alineatul (6) sau (10), cu privire la dealerii primari autorizați care beneficiază de derogări și cu privire la formatorii de piață și dealerii primari autorizați care nu mai beneficiază de derogări.</w:t>
            </w:r>
          </w:p>
        </w:tc>
        <w:tc>
          <w:tcPr>
            <w:tcW w:w="4230" w:type="dxa"/>
            <w:vAlign w:val="center"/>
          </w:tcPr>
          <w:p w14:paraId="3FFC9ABD" w14:textId="77777777" w:rsidR="0043329E" w:rsidRPr="004551A6" w:rsidRDefault="0043329E" w:rsidP="0043329E">
            <w:pPr>
              <w:tabs>
                <w:tab w:val="left" w:pos="13500"/>
              </w:tabs>
              <w:ind w:right="-15"/>
              <w:jc w:val="both"/>
              <w:rPr>
                <w:rFonts w:ascii="Times New Roman" w:hAnsi="Times New Roman" w:cs="Times New Roman"/>
                <w:lang w:val="ro-MD"/>
              </w:rPr>
            </w:pPr>
          </w:p>
        </w:tc>
        <w:tc>
          <w:tcPr>
            <w:tcW w:w="1902" w:type="dxa"/>
            <w:vAlign w:val="center"/>
          </w:tcPr>
          <w:p w14:paraId="58C92697" w14:textId="34A12487" w:rsidR="0043329E" w:rsidRPr="004551A6" w:rsidRDefault="0043329E" w:rsidP="00E6349F">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 xml:space="preserve">Prevederi UE </w:t>
            </w:r>
            <w:r w:rsidR="00E6349F">
              <w:rPr>
                <w:rFonts w:ascii="Times New Roman" w:hAnsi="Times New Roman" w:cs="Times New Roman"/>
                <w:lang w:val="ro-MD"/>
              </w:rPr>
              <w:t>neaplicabile</w:t>
            </w:r>
          </w:p>
        </w:tc>
        <w:tc>
          <w:tcPr>
            <w:tcW w:w="3267" w:type="dxa"/>
            <w:vAlign w:val="center"/>
          </w:tcPr>
          <w:p w14:paraId="37DA5835" w14:textId="56699656" w:rsidR="0043329E" w:rsidRPr="004551A6" w:rsidRDefault="00E6349F" w:rsidP="0043329E">
            <w:pPr>
              <w:tabs>
                <w:tab w:val="left" w:pos="13500"/>
              </w:tabs>
              <w:jc w:val="both"/>
              <w:rPr>
                <w:rFonts w:ascii="Times New Roman" w:hAnsi="Times New Roman" w:cs="Times New Roman"/>
                <w:lang w:val="ro-MD"/>
              </w:rPr>
            </w:pPr>
            <w:r w:rsidRPr="00E6349F">
              <w:rPr>
                <w:rFonts w:ascii="Times New Roman" w:hAnsi="Times New Roman" w:cs="Times New Roman"/>
                <w:lang w:val="ro-MD"/>
              </w:rPr>
              <w:t>Prevederea reglementează obligația autorității competente de a notifica ESMA cu privire la formatorii de piață și dealerii primari care beneficiază sau încetează să beneficieze de derogări, mecanism specific rețelei de supraveghere integrate a UE. Prevederea este inaplicabilă în contextul pre-aderării.</w:t>
            </w:r>
          </w:p>
        </w:tc>
      </w:tr>
      <w:tr w:rsidR="00DC2205" w:rsidRPr="004551A6" w14:paraId="1BD3B7F0" w14:textId="77777777" w:rsidTr="00754203">
        <w:tc>
          <w:tcPr>
            <w:tcW w:w="5040" w:type="dxa"/>
            <w:vAlign w:val="center"/>
          </w:tcPr>
          <w:p w14:paraId="703B7D6C" w14:textId="269A9CA9" w:rsidR="00DC2205" w:rsidRPr="004551A6" w:rsidRDefault="00DC2205" w:rsidP="00DC2205">
            <w:pPr>
              <w:pStyle w:val="Frspaiere"/>
              <w:jc w:val="both"/>
              <w:rPr>
                <w:rFonts w:ascii="Times New Roman" w:hAnsi="Times New Roman" w:cs="Times New Roman"/>
                <w:i/>
                <w:iCs/>
                <w:lang w:val="ro-MD"/>
              </w:rPr>
            </w:pPr>
            <w:r w:rsidRPr="004551A6">
              <w:rPr>
                <w:rFonts w:ascii="Times New Roman" w:hAnsi="Times New Roman" w:cs="Times New Roman"/>
                <w:lang w:val="ro-MD"/>
              </w:rPr>
              <w:t>(13)   AEVMP publică și actualizează pe site-ul său lista formatorilor de piață și a dealerilor primari autorizați care beneficiază de derogări.</w:t>
            </w:r>
          </w:p>
        </w:tc>
        <w:tc>
          <w:tcPr>
            <w:tcW w:w="4230" w:type="dxa"/>
            <w:vAlign w:val="center"/>
          </w:tcPr>
          <w:p w14:paraId="354789C0" w14:textId="2306C969" w:rsidR="00DC2205" w:rsidRPr="004551A6" w:rsidRDefault="00707FD4" w:rsidP="00707FD4">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(10) Autoritatea competentă publică pe pagina sa web lista formatorilor de piață și a dealerilor primari care beneficiază de derogări în temeiul alin.(6) și o actualizează periodic.</w:t>
            </w:r>
          </w:p>
        </w:tc>
        <w:tc>
          <w:tcPr>
            <w:tcW w:w="1902" w:type="dxa"/>
            <w:vAlign w:val="center"/>
          </w:tcPr>
          <w:p w14:paraId="147C6BC9" w14:textId="7F30AF15" w:rsidR="00DC2205" w:rsidRPr="004551A6" w:rsidRDefault="00CA2FA9" w:rsidP="00E6349F">
            <w:pPr>
              <w:tabs>
                <w:tab w:val="left" w:pos="13500"/>
              </w:tabs>
              <w:ind w:right="40"/>
              <w:jc w:val="both"/>
              <w:rPr>
                <w:rFonts w:ascii="Times New Roman" w:hAnsi="Times New Roman" w:cs="Times New Roman"/>
                <w:lang w:val="ro-MD"/>
              </w:rPr>
            </w:pPr>
            <w:r>
              <w:rPr>
                <w:rFonts w:ascii="Times New Roman" w:hAnsi="Times New Roman" w:cs="Times New Roman"/>
                <w:lang w:val="ro-MD"/>
              </w:rPr>
              <w:t>Parțial compatibil</w:t>
            </w:r>
          </w:p>
        </w:tc>
        <w:tc>
          <w:tcPr>
            <w:tcW w:w="3267" w:type="dxa"/>
            <w:vAlign w:val="center"/>
          </w:tcPr>
          <w:p w14:paraId="043FBA1E" w14:textId="2BB94F3D" w:rsidR="00DC2205" w:rsidRPr="00CA2FA9" w:rsidRDefault="00CA2FA9" w:rsidP="00707FD4">
            <w:pPr>
              <w:tabs>
                <w:tab w:val="left" w:pos="13500"/>
              </w:tabs>
              <w:jc w:val="both"/>
              <w:rPr>
                <w:rFonts w:ascii="Times New Roman" w:hAnsi="Times New Roman" w:cs="Times New Roman"/>
                <w:lang w:val="ro-RO"/>
              </w:rPr>
            </w:pPr>
            <w:r w:rsidRPr="00CA2FA9">
              <w:rPr>
                <w:rFonts w:ascii="Times New Roman" w:hAnsi="Times New Roman" w:cs="Times New Roman"/>
                <w:lang w:val="ro-RO"/>
              </w:rPr>
              <w:t xml:space="preserve">Textul transpune obligația de publicare și actualizare a listei formatorilor de piață și dealerilor primari care beneficiază de </w:t>
            </w:r>
            <w:r w:rsidRPr="00CA2FA9">
              <w:rPr>
                <w:rFonts w:ascii="Times New Roman" w:hAnsi="Times New Roman" w:cs="Times New Roman"/>
                <w:lang w:val="ro-RO"/>
              </w:rPr>
              <w:lastRenderedPageBreak/>
              <w:t>derogări, însă atribuie această obligație CNPF în loc de ESMA, adaptare justificată în contextul pre-aderării.</w:t>
            </w:r>
          </w:p>
        </w:tc>
      </w:tr>
      <w:tr w:rsidR="0043329E" w:rsidRPr="004551A6" w14:paraId="20388E1A" w14:textId="77777777" w:rsidTr="00754203">
        <w:tc>
          <w:tcPr>
            <w:tcW w:w="5040" w:type="dxa"/>
            <w:vAlign w:val="center"/>
          </w:tcPr>
          <w:p w14:paraId="0591180B" w14:textId="583B0020" w:rsidR="0043329E" w:rsidRPr="004551A6" w:rsidRDefault="0043329E" w:rsidP="0043329E">
            <w:pPr>
              <w:pStyle w:val="Frspaiere"/>
              <w:jc w:val="both"/>
              <w:rPr>
                <w:rFonts w:ascii="Times New Roman" w:hAnsi="Times New Roman" w:cs="Times New Roman"/>
                <w:i/>
                <w:iCs/>
                <w:lang w:val="ro-MD"/>
              </w:rPr>
            </w:pPr>
            <w:r w:rsidRPr="004551A6">
              <w:rPr>
                <w:rFonts w:ascii="Times New Roman" w:hAnsi="Times New Roman" w:cs="Times New Roman"/>
                <w:lang w:val="ro-MD"/>
              </w:rPr>
              <w:lastRenderedPageBreak/>
              <w:t>(14)   O notificare în temeiul prezentului articol poate fi efectuată de o persoană către o autoritate competentă și de o autoritate competentă către AEVMP, în orice moment, cu cel puțin șaizeci de zile calendaristice anterior datei de 1 noiembrie 2012.</w:t>
            </w:r>
          </w:p>
        </w:tc>
        <w:tc>
          <w:tcPr>
            <w:tcW w:w="4230" w:type="dxa"/>
            <w:vAlign w:val="center"/>
          </w:tcPr>
          <w:p w14:paraId="2A541884" w14:textId="77777777" w:rsidR="0043329E" w:rsidRPr="004551A6" w:rsidRDefault="0043329E" w:rsidP="0043329E">
            <w:pPr>
              <w:tabs>
                <w:tab w:val="left" w:pos="13500"/>
              </w:tabs>
              <w:ind w:right="-15"/>
              <w:jc w:val="both"/>
              <w:rPr>
                <w:rFonts w:ascii="Times New Roman" w:hAnsi="Times New Roman" w:cs="Times New Roman"/>
                <w:lang w:val="ro-MD"/>
              </w:rPr>
            </w:pPr>
          </w:p>
        </w:tc>
        <w:tc>
          <w:tcPr>
            <w:tcW w:w="1902" w:type="dxa"/>
            <w:vAlign w:val="center"/>
          </w:tcPr>
          <w:p w14:paraId="773D5478" w14:textId="20C3C234" w:rsidR="0043329E" w:rsidRPr="004551A6" w:rsidRDefault="0043329E" w:rsidP="00CA2FA9">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 xml:space="preserve">Prevederi UE </w:t>
            </w:r>
            <w:r w:rsidR="00CA2FA9">
              <w:rPr>
                <w:rFonts w:ascii="Times New Roman" w:hAnsi="Times New Roman" w:cs="Times New Roman"/>
                <w:lang w:val="ro-MD"/>
              </w:rPr>
              <w:t>neaplicabile</w:t>
            </w:r>
          </w:p>
        </w:tc>
        <w:tc>
          <w:tcPr>
            <w:tcW w:w="3267" w:type="dxa"/>
            <w:vAlign w:val="center"/>
          </w:tcPr>
          <w:p w14:paraId="06DE7B9B" w14:textId="7BD2046D" w:rsidR="0043329E" w:rsidRPr="004551A6" w:rsidRDefault="00CA2FA9" w:rsidP="0043329E">
            <w:pPr>
              <w:tabs>
                <w:tab w:val="left" w:pos="13500"/>
              </w:tabs>
              <w:jc w:val="both"/>
              <w:rPr>
                <w:rFonts w:ascii="Times New Roman" w:hAnsi="Times New Roman" w:cs="Times New Roman"/>
                <w:lang w:val="ro-MD"/>
              </w:rPr>
            </w:pPr>
            <w:r w:rsidRPr="00CA2FA9">
              <w:rPr>
                <w:rFonts w:ascii="Times New Roman" w:hAnsi="Times New Roman" w:cs="Times New Roman"/>
                <w:lang w:val="ro-MD"/>
              </w:rPr>
              <w:t xml:space="preserve">Prevederea reglementează un regim tranzitoriu specific intrării în vigoare a </w:t>
            </w:r>
            <w:r>
              <w:rPr>
                <w:rFonts w:ascii="Times New Roman" w:hAnsi="Times New Roman" w:cs="Times New Roman"/>
                <w:lang w:val="ro-MD"/>
              </w:rPr>
              <w:t>Regulamentului</w:t>
            </w:r>
            <w:r w:rsidRPr="00CA2FA9">
              <w:rPr>
                <w:rFonts w:ascii="Times New Roman" w:hAnsi="Times New Roman" w:cs="Times New Roman"/>
                <w:lang w:val="ro-MD"/>
              </w:rPr>
              <w:t xml:space="preserve">, permițând notificările anticipate față de data de 1 noiembrie 2012. Prevederea este inaplicabilă, termenul vizat fiind expirat și fără relevanță pentru transpunerea în legislația </w:t>
            </w:r>
            <w:r>
              <w:rPr>
                <w:rFonts w:ascii="Times New Roman" w:hAnsi="Times New Roman" w:cs="Times New Roman"/>
                <w:lang w:val="ro-MD"/>
              </w:rPr>
              <w:t>națională</w:t>
            </w:r>
            <w:r w:rsidR="0043329E" w:rsidRPr="004551A6">
              <w:rPr>
                <w:rFonts w:ascii="Times New Roman" w:hAnsi="Times New Roman" w:cs="Times New Roman"/>
                <w:lang w:val="ro-MD"/>
              </w:rPr>
              <w:t>.</w:t>
            </w:r>
          </w:p>
        </w:tc>
      </w:tr>
      <w:tr w:rsidR="00D91724" w:rsidRPr="004551A6" w14:paraId="4E7CD8EA" w14:textId="77777777" w:rsidTr="00754203">
        <w:tc>
          <w:tcPr>
            <w:tcW w:w="5040" w:type="dxa"/>
            <w:vAlign w:val="center"/>
          </w:tcPr>
          <w:p w14:paraId="78F7092B" w14:textId="758C7276" w:rsidR="00D91724" w:rsidRPr="004551A6" w:rsidRDefault="00D91724" w:rsidP="00DC2205">
            <w:pPr>
              <w:pStyle w:val="Frspaiere"/>
              <w:jc w:val="center"/>
              <w:rPr>
                <w:rFonts w:ascii="Times New Roman" w:hAnsi="Times New Roman" w:cs="Times New Roman"/>
                <w:lang w:val="ro-MD"/>
              </w:rPr>
            </w:pPr>
            <w:r w:rsidRPr="004551A6">
              <w:rPr>
                <w:rFonts w:ascii="Times New Roman" w:hAnsi="Times New Roman" w:cs="Times New Roman"/>
                <w:lang w:val="ro-MD"/>
              </w:rPr>
              <w:t>CAPITOLUL V</w:t>
            </w:r>
          </w:p>
          <w:p w14:paraId="664D1205" w14:textId="51524D2B" w:rsidR="00D91724" w:rsidRPr="004551A6" w:rsidRDefault="00D91724" w:rsidP="00733007">
            <w:pPr>
              <w:pStyle w:val="Frspaiere"/>
              <w:jc w:val="center"/>
              <w:rPr>
                <w:rFonts w:ascii="Times New Roman" w:hAnsi="Times New Roman" w:cs="Times New Roman"/>
                <w:b/>
                <w:bCs/>
                <w:lang w:val="ro-MD"/>
              </w:rPr>
            </w:pPr>
            <w:r w:rsidRPr="004551A6">
              <w:rPr>
                <w:rFonts w:ascii="Times New Roman" w:hAnsi="Times New Roman" w:cs="Times New Roman"/>
                <w:b/>
                <w:bCs/>
                <w:lang w:val="ro-MD"/>
              </w:rPr>
              <w:t>DREPTUL DE INTERVENȚIE AL AUTORITĂȚILOR COMPETENTE ȘI AL AEVMP</w:t>
            </w:r>
          </w:p>
          <w:p w14:paraId="1B9F49F0" w14:textId="28101E9E" w:rsidR="00D91724" w:rsidRPr="004551A6" w:rsidRDefault="00D91724" w:rsidP="00DC2205">
            <w:pPr>
              <w:pStyle w:val="Frspaiere"/>
              <w:jc w:val="center"/>
              <w:rPr>
                <w:rFonts w:ascii="Times New Roman" w:hAnsi="Times New Roman" w:cs="Times New Roman"/>
                <w:lang w:val="ro-MD"/>
              </w:rPr>
            </w:pPr>
            <w:r w:rsidRPr="004551A6">
              <w:rPr>
                <w:rFonts w:ascii="Times New Roman" w:hAnsi="Times New Roman" w:cs="Times New Roman"/>
                <w:lang w:val="ro-MD"/>
              </w:rPr>
              <w:t>SECȚIUNEA 1</w:t>
            </w:r>
          </w:p>
          <w:p w14:paraId="763EB055" w14:textId="0D734FB8" w:rsidR="00D91724" w:rsidRPr="004551A6" w:rsidRDefault="00D91724" w:rsidP="00DC2205">
            <w:pPr>
              <w:pStyle w:val="Frspaiere"/>
              <w:jc w:val="center"/>
              <w:rPr>
                <w:rFonts w:ascii="Times New Roman" w:hAnsi="Times New Roman" w:cs="Times New Roman"/>
                <w:b/>
                <w:bCs/>
                <w:i/>
                <w:iCs/>
                <w:lang w:val="ro-MD"/>
              </w:rPr>
            </w:pPr>
            <w:r w:rsidRPr="004551A6">
              <w:rPr>
                <w:rFonts w:ascii="Times New Roman" w:hAnsi="Times New Roman" w:cs="Times New Roman"/>
                <w:b/>
                <w:bCs/>
                <w:i/>
                <w:iCs/>
                <w:lang w:val="ro-MD"/>
              </w:rPr>
              <w:t>Atribuțiile autorităților competente</w:t>
            </w:r>
          </w:p>
          <w:p w14:paraId="307B202C" w14:textId="6483E956" w:rsidR="00D91724" w:rsidRPr="004551A6" w:rsidRDefault="00D91724" w:rsidP="00DC2205">
            <w:pPr>
              <w:pStyle w:val="Frspaiere"/>
              <w:jc w:val="center"/>
              <w:rPr>
                <w:rFonts w:ascii="Times New Roman" w:hAnsi="Times New Roman" w:cs="Times New Roman"/>
                <w:lang w:val="ro-MD"/>
              </w:rPr>
            </w:pPr>
            <w:r w:rsidRPr="004551A6">
              <w:rPr>
                <w:rFonts w:ascii="Times New Roman" w:hAnsi="Times New Roman" w:cs="Times New Roman"/>
                <w:i/>
                <w:iCs/>
                <w:lang w:val="ro-MD"/>
              </w:rPr>
              <w:t>Articolul 18</w:t>
            </w:r>
          </w:p>
          <w:p w14:paraId="2B403DF9" w14:textId="339B8659" w:rsidR="00D91724" w:rsidRPr="004551A6" w:rsidRDefault="00D91724" w:rsidP="00DC2205">
            <w:pPr>
              <w:pStyle w:val="Frspaiere"/>
              <w:jc w:val="center"/>
              <w:rPr>
                <w:rFonts w:ascii="Times New Roman" w:hAnsi="Times New Roman" w:cs="Times New Roman"/>
                <w:b/>
                <w:bCs/>
                <w:lang w:val="ro-MD"/>
              </w:rPr>
            </w:pPr>
            <w:r w:rsidRPr="004551A6">
              <w:rPr>
                <w:rFonts w:ascii="Times New Roman" w:hAnsi="Times New Roman" w:cs="Times New Roman"/>
                <w:b/>
                <w:bCs/>
                <w:lang w:val="ro-MD"/>
              </w:rPr>
              <w:t>Notificarea și publicarea în situații excepționale</w:t>
            </w:r>
          </w:p>
          <w:p w14:paraId="5497F2D9" w14:textId="74A80328" w:rsidR="00D91724" w:rsidRPr="004551A6" w:rsidRDefault="00D91724" w:rsidP="00733007">
            <w:pPr>
              <w:pStyle w:val="Frspaiere"/>
              <w:jc w:val="both"/>
              <w:rPr>
                <w:rFonts w:ascii="Times New Roman" w:hAnsi="Times New Roman" w:cs="Times New Roman"/>
                <w:lang w:val="ro-MD"/>
              </w:rPr>
            </w:pPr>
            <w:r w:rsidRPr="004551A6">
              <w:rPr>
                <w:rFonts w:ascii="Times New Roman" w:hAnsi="Times New Roman" w:cs="Times New Roman"/>
                <w:lang w:val="ro-MD"/>
              </w:rPr>
              <w:t>(1)   Sub rezerva articolului 22, o autoritate competentă poate solicita persoanelor fizice sau juridice care dețin poziții scurte nete în raport cu un anumit instrument financiar sau cu o clasă de instrumente financiare să notifice sau să publice informații cu privire la poziție atunci când poziția atinge sau scade sub un prag de notificare fixat de autoritatea competentă și în cazul în care:</w:t>
            </w:r>
          </w:p>
          <w:p w14:paraId="25B06B04" w14:textId="5203BE4A" w:rsidR="00D91724" w:rsidRPr="004551A6" w:rsidRDefault="00D91724" w:rsidP="00733007">
            <w:pPr>
              <w:pStyle w:val="Frspaiere"/>
              <w:jc w:val="both"/>
              <w:rPr>
                <w:rFonts w:ascii="Times New Roman" w:hAnsi="Times New Roman" w:cs="Times New Roman"/>
                <w:lang w:val="ro-MD"/>
              </w:rPr>
            </w:pPr>
            <w:r w:rsidRPr="004551A6">
              <w:rPr>
                <w:rFonts w:ascii="Times New Roman" w:hAnsi="Times New Roman" w:cs="Times New Roman"/>
                <w:lang w:val="ro-MD"/>
              </w:rPr>
              <w:t>(a) se produc evenimente sau evoluții nefavorabile care constituie o amenințare gravă la adresa stabilității financiare sau a încrederii pieței în statul membru respectiv sau în mai multe state membre; și</w:t>
            </w:r>
          </w:p>
          <w:p w14:paraId="15EB0FBC" w14:textId="7276C8D6" w:rsidR="00D91724" w:rsidRPr="004551A6" w:rsidRDefault="00D91724" w:rsidP="00733007">
            <w:pPr>
              <w:pStyle w:val="Frspaiere"/>
              <w:jc w:val="both"/>
              <w:rPr>
                <w:rFonts w:ascii="Times New Roman" w:hAnsi="Times New Roman" w:cs="Times New Roman"/>
                <w:lang w:val="ro-MD"/>
              </w:rPr>
            </w:pPr>
            <w:r w:rsidRPr="004551A6">
              <w:rPr>
                <w:rFonts w:ascii="Times New Roman" w:hAnsi="Times New Roman" w:cs="Times New Roman"/>
                <w:lang w:val="ro-MD"/>
              </w:rPr>
              <w:t xml:space="preserve">(b) măsura este necesară pentru a contracara amenințarea și nu generează efecte nefavorabile asupra </w:t>
            </w:r>
            <w:r w:rsidRPr="004551A6">
              <w:rPr>
                <w:rFonts w:ascii="Times New Roman" w:hAnsi="Times New Roman" w:cs="Times New Roman"/>
                <w:lang w:val="ro-MD"/>
              </w:rPr>
              <w:lastRenderedPageBreak/>
              <w:t>eficienței piețelor financiare, care să fie disproporționate comparativ cu beneficiile.</w:t>
            </w:r>
          </w:p>
        </w:tc>
        <w:tc>
          <w:tcPr>
            <w:tcW w:w="4230" w:type="dxa"/>
            <w:vAlign w:val="center"/>
          </w:tcPr>
          <w:p w14:paraId="7F2C623D" w14:textId="77777777" w:rsidR="00053ECE" w:rsidRPr="004551A6" w:rsidRDefault="00053ECE" w:rsidP="00053ECE">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lastRenderedPageBreak/>
              <w:t>Articolul 144. Măsuri de supraveghere și intervenție</w:t>
            </w:r>
          </w:p>
          <w:p w14:paraId="2874991A" w14:textId="77777777" w:rsidR="00733007" w:rsidRPr="004551A6" w:rsidRDefault="00053ECE" w:rsidP="00053ECE">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(2) Pentru scopurile prevederilor alin.(1) din prezentul articol, fără a aduce atingere dreptului CNPF de a retrage autorizația sau de a aplica alte </w:t>
            </w:r>
            <w:proofErr w:type="spellStart"/>
            <w:r w:rsidRPr="004551A6">
              <w:rPr>
                <w:rFonts w:ascii="Times New Roman" w:hAnsi="Times New Roman" w:cs="Times New Roman"/>
                <w:lang w:val="ro-MD"/>
              </w:rPr>
              <w:t>sancţiuni</w:t>
            </w:r>
            <w:proofErr w:type="spellEnd"/>
            <w:r w:rsidRPr="004551A6">
              <w:rPr>
                <w:rFonts w:ascii="Times New Roman" w:hAnsi="Times New Roman" w:cs="Times New Roman"/>
                <w:lang w:val="ro-MD"/>
              </w:rPr>
              <w:t>, CNPF poate să dispună, în condițiile prezentei legi, măsuri de supraveghere, inclusiv, dar fără a se limita la, următoarele:</w:t>
            </w:r>
          </w:p>
          <w:p w14:paraId="6DA190B8" w14:textId="5C0DEE80" w:rsidR="00053ECE" w:rsidRPr="004551A6" w:rsidRDefault="00CA2FA9" w:rsidP="00053ECE">
            <w:pPr>
              <w:tabs>
                <w:tab w:val="left" w:pos="13500"/>
              </w:tabs>
              <w:ind w:right="-15"/>
              <w:jc w:val="both"/>
              <w:rPr>
                <w:rFonts w:ascii="Times New Roman" w:hAnsi="Times New Roman" w:cs="Times New Roman"/>
                <w:lang w:val="ro-MD"/>
              </w:rPr>
            </w:pPr>
            <w:r>
              <w:rPr>
                <w:rFonts w:ascii="Times New Roman" w:hAnsi="Times New Roman" w:cs="Times New Roman"/>
                <w:lang w:val="ro-MD"/>
              </w:rPr>
              <w:t>14</w:t>
            </w:r>
            <w:r w:rsidR="00053ECE" w:rsidRPr="004551A6">
              <w:rPr>
                <w:rFonts w:ascii="Times New Roman" w:hAnsi="Times New Roman" w:cs="Times New Roman"/>
                <w:lang w:val="ro-MD"/>
              </w:rPr>
              <w:t>) să dispună persoanelor fizice sau juridice care dețin poziții scurte nete în raport cu un instrument financiar sau cu o clasă de instrumente financiare să notifice sau să publice informații cu privire la poziție atunci când poziția atinge sau scade sub pragul de notificare fixat de CNPF și în cazul în care:</w:t>
            </w:r>
          </w:p>
          <w:p w14:paraId="6A39CC31" w14:textId="7FDFB8F1" w:rsidR="00053ECE" w:rsidRPr="004551A6" w:rsidRDefault="00CA2FA9" w:rsidP="00053ECE">
            <w:pPr>
              <w:tabs>
                <w:tab w:val="left" w:pos="13500"/>
              </w:tabs>
              <w:ind w:right="-15"/>
              <w:jc w:val="both"/>
              <w:rPr>
                <w:rFonts w:ascii="Times New Roman" w:hAnsi="Times New Roman" w:cs="Times New Roman"/>
                <w:lang w:val="ro-MD"/>
              </w:rPr>
            </w:pPr>
            <w:r>
              <w:rPr>
                <w:rFonts w:ascii="Times New Roman" w:hAnsi="Times New Roman" w:cs="Times New Roman"/>
                <w:lang w:val="ro-MD"/>
              </w:rPr>
              <w:t>a</w:t>
            </w:r>
            <w:r w:rsidR="00053ECE" w:rsidRPr="004551A6">
              <w:rPr>
                <w:rFonts w:ascii="Times New Roman" w:hAnsi="Times New Roman" w:cs="Times New Roman"/>
                <w:lang w:val="ro-MD"/>
              </w:rPr>
              <w:t xml:space="preserve">) se produc evenimente sau evoluții nefavorabile care constituie o amenințare gravă la adresa </w:t>
            </w:r>
            <w:proofErr w:type="spellStart"/>
            <w:r w:rsidR="00053ECE" w:rsidRPr="004551A6">
              <w:rPr>
                <w:rFonts w:ascii="Times New Roman" w:hAnsi="Times New Roman" w:cs="Times New Roman"/>
                <w:lang w:val="ro-MD"/>
              </w:rPr>
              <w:t>stabilităţii</w:t>
            </w:r>
            <w:proofErr w:type="spellEnd"/>
            <w:r w:rsidR="00053ECE" w:rsidRPr="004551A6">
              <w:rPr>
                <w:rFonts w:ascii="Times New Roman" w:hAnsi="Times New Roman" w:cs="Times New Roman"/>
                <w:lang w:val="ro-MD"/>
              </w:rPr>
              <w:t xml:space="preserve"> financiare sau a încrederii </w:t>
            </w:r>
            <w:proofErr w:type="spellStart"/>
            <w:r w:rsidR="00053ECE" w:rsidRPr="004551A6">
              <w:rPr>
                <w:rFonts w:ascii="Times New Roman" w:hAnsi="Times New Roman" w:cs="Times New Roman"/>
                <w:lang w:val="ro-MD"/>
              </w:rPr>
              <w:t>pieţei</w:t>
            </w:r>
            <w:proofErr w:type="spellEnd"/>
            <w:r w:rsidR="00053ECE" w:rsidRPr="004551A6">
              <w:rPr>
                <w:rFonts w:ascii="Times New Roman" w:hAnsi="Times New Roman" w:cs="Times New Roman"/>
                <w:lang w:val="ro-MD"/>
              </w:rPr>
              <w:t>; și</w:t>
            </w:r>
          </w:p>
          <w:p w14:paraId="75C74CA0" w14:textId="53E683AE" w:rsidR="00053ECE" w:rsidRPr="004551A6" w:rsidRDefault="00CA2FA9" w:rsidP="00053ECE">
            <w:pPr>
              <w:tabs>
                <w:tab w:val="left" w:pos="13500"/>
              </w:tabs>
              <w:ind w:right="-15"/>
              <w:jc w:val="both"/>
              <w:rPr>
                <w:rFonts w:ascii="Times New Roman" w:hAnsi="Times New Roman" w:cs="Times New Roman"/>
                <w:lang w:val="ro-MD"/>
              </w:rPr>
            </w:pPr>
            <w:r>
              <w:rPr>
                <w:rFonts w:ascii="Times New Roman" w:hAnsi="Times New Roman" w:cs="Times New Roman"/>
                <w:lang w:val="ro-MD"/>
              </w:rPr>
              <w:t>b</w:t>
            </w:r>
            <w:r w:rsidR="00053ECE" w:rsidRPr="004551A6">
              <w:rPr>
                <w:rFonts w:ascii="Times New Roman" w:hAnsi="Times New Roman" w:cs="Times New Roman"/>
                <w:lang w:val="ro-MD"/>
              </w:rPr>
              <w:t xml:space="preserve">) măsura este necesară pentru a contracara </w:t>
            </w:r>
            <w:proofErr w:type="spellStart"/>
            <w:r w:rsidR="00053ECE" w:rsidRPr="004551A6">
              <w:rPr>
                <w:rFonts w:ascii="Times New Roman" w:hAnsi="Times New Roman" w:cs="Times New Roman"/>
                <w:lang w:val="ro-MD"/>
              </w:rPr>
              <w:t>ameninţarea</w:t>
            </w:r>
            <w:proofErr w:type="spellEnd"/>
            <w:r w:rsidR="00053ECE" w:rsidRPr="004551A6">
              <w:rPr>
                <w:rFonts w:ascii="Times New Roman" w:hAnsi="Times New Roman" w:cs="Times New Roman"/>
                <w:lang w:val="ro-MD"/>
              </w:rPr>
              <w:t xml:space="preserve"> și nu generează efecte nefavorabile asupra </w:t>
            </w:r>
            <w:proofErr w:type="spellStart"/>
            <w:r w:rsidR="00053ECE" w:rsidRPr="004551A6">
              <w:rPr>
                <w:rFonts w:ascii="Times New Roman" w:hAnsi="Times New Roman" w:cs="Times New Roman"/>
                <w:lang w:val="ro-MD"/>
              </w:rPr>
              <w:t>eficienţei</w:t>
            </w:r>
            <w:proofErr w:type="spellEnd"/>
            <w:r w:rsidR="00053ECE" w:rsidRPr="004551A6">
              <w:rPr>
                <w:rFonts w:ascii="Times New Roman" w:hAnsi="Times New Roman" w:cs="Times New Roman"/>
                <w:lang w:val="ro-MD"/>
              </w:rPr>
              <w:t xml:space="preserve"> </w:t>
            </w:r>
            <w:proofErr w:type="spellStart"/>
            <w:r w:rsidR="00053ECE" w:rsidRPr="004551A6">
              <w:rPr>
                <w:rFonts w:ascii="Times New Roman" w:hAnsi="Times New Roman" w:cs="Times New Roman"/>
                <w:lang w:val="ro-MD"/>
              </w:rPr>
              <w:t>pieţelor</w:t>
            </w:r>
            <w:proofErr w:type="spellEnd"/>
            <w:r w:rsidR="00053ECE" w:rsidRPr="004551A6">
              <w:rPr>
                <w:rFonts w:ascii="Times New Roman" w:hAnsi="Times New Roman" w:cs="Times New Roman"/>
                <w:lang w:val="ro-MD"/>
              </w:rPr>
              <w:t xml:space="preserve"> </w:t>
            </w:r>
            <w:r w:rsidR="00053ECE" w:rsidRPr="004551A6">
              <w:rPr>
                <w:rFonts w:ascii="Times New Roman" w:hAnsi="Times New Roman" w:cs="Times New Roman"/>
                <w:lang w:val="ro-MD"/>
              </w:rPr>
              <w:lastRenderedPageBreak/>
              <w:t xml:space="preserve">financiare, care să fie </w:t>
            </w:r>
            <w:proofErr w:type="spellStart"/>
            <w:r w:rsidR="00053ECE" w:rsidRPr="004551A6">
              <w:rPr>
                <w:rFonts w:ascii="Times New Roman" w:hAnsi="Times New Roman" w:cs="Times New Roman"/>
                <w:lang w:val="ro-MD"/>
              </w:rPr>
              <w:t>disproporţionate</w:t>
            </w:r>
            <w:proofErr w:type="spellEnd"/>
            <w:r w:rsidR="00053ECE" w:rsidRPr="004551A6">
              <w:rPr>
                <w:rFonts w:ascii="Times New Roman" w:hAnsi="Times New Roman" w:cs="Times New Roman"/>
                <w:lang w:val="ro-MD"/>
              </w:rPr>
              <w:t xml:space="preserve"> comparativ cu beneficiile;</w:t>
            </w:r>
          </w:p>
        </w:tc>
        <w:tc>
          <w:tcPr>
            <w:tcW w:w="1902" w:type="dxa"/>
            <w:vAlign w:val="center"/>
          </w:tcPr>
          <w:p w14:paraId="79D39234" w14:textId="4B7A9797" w:rsidR="00D91724" w:rsidRPr="004551A6" w:rsidRDefault="00053ECE"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449CCD4D" w14:textId="73FB3115" w:rsidR="00D91724" w:rsidRPr="004551A6" w:rsidRDefault="00D91724" w:rsidP="00707FD4">
            <w:pPr>
              <w:tabs>
                <w:tab w:val="left" w:pos="13500"/>
              </w:tabs>
              <w:jc w:val="both"/>
              <w:rPr>
                <w:rFonts w:ascii="Times New Roman" w:hAnsi="Times New Roman" w:cs="Times New Roman"/>
                <w:lang w:val="ro-MD"/>
              </w:rPr>
            </w:pPr>
          </w:p>
        </w:tc>
      </w:tr>
      <w:tr w:rsidR="00DC2205" w:rsidRPr="004551A6" w14:paraId="5D84072E" w14:textId="77777777" w:rsidTr="00754203">
        <w:tc>
          <w:tcPr>
            <w:tcW w:w="5040" w:type="dxa"/>
            <w:vAlign w:val="center"/>
          </w:tcPr>
          <w:p w14:paraId="0F20170F" w14:textId="4F94D089" w:rsidR="00DC2205" w:rsidRPr="004551A6" w:rsidRDefault="00DC2205" w:rsidP="00DC2205">
            <w:pPr>
              <w:pStyle w:val="Frspaiere"/>
              <w:jc w:val="both"/>
              <w:rPr>
                <w:rFonts w:ascii="Times New Roman" w:hAnsi="Times New Roman" w:cs="Times New Roman"/>
                <w:lang w:val="ro-MD"/>
              </w:rPr>
            </w:pPr>
            <w:r w:rsidRPr="004551A6">
              <w:rPr>
                <w:rFonts w:ascii="Times New Roman" w:hAnsi="Times New Roman" w:cs="Times New Roman"/>
                <w:lang w:val="ro-MD"/>
              </w:rPr>
              <w:t>(2)   Alineatul (1) din prezentul articol nu se aplică instrumentelor financiare care intră sub incidența obligației de transparență în conformitate cu articolele 5-8. O măsură menționată la alineatul (1) se poate aplica în circumstanțele specificate de autoritatea competentă sau poate face obiectul derogărilor precizate de aceasta. Pot fi prevăzute derogări în special pentru activitățile de formator de piață și activitățile de pe piața primară.</w:t>
            </w:r>
          </w:p>
        </w:tc>
        <w:tc>
          <w:tcPr>
            <w:tcW w:w="4230" w:type="dxa"/>
            <w:vAlign w:val="center"/>
          </w:tcPr>
          <w:p w14:paraId="12BF40AA" w14:textId="77777777" w:rsidR="00733007" w:rsidRPr="004551A6" w:rsidRDefault="00733007" w:rsidP="00707FD4">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134. Regimul de transparență al pozițiilor scurte nete și pozițiile descoperite</w:t>
            </w:r>
          </w:p>
          <w:p w14:paraId="7FBAA9A2" w14:textId="0BC38896" w:rsidR="009E7508" w:rsidRPr="009E7508" w:rsidRDefault="00733007" w:rsidP="009E7508">
            <w:pPr>
              <w:tabs>
                <w:tab w:val="left" w:pos="13500"/>
              </w:tabs>
              <w:ind w:right="-15"/>
              <w:jc w:val="both"/>
              <w:rPr>
                <w:rFonts w:ascii="Times New Roman" w:hAnsi="Times New Roman" w:cs="Times New Roman"/>
                <w:iCs/>
                <w:lang w:val="ro-RO"/>
              </w:rPr>
            </w:pPr>
            <w:r w:rsidRPr="004551A6">
              <w:rPr>
                <w:rFonts w:ascii="Times New Roman" w:hAnsi="Times New Roman" w:cs="Times New Roman"/>
                <w:lang w:val="ro-MD"/>
              </w:rPr>
              <w:t xml:space="preserve">(9) </w:t>
            </w:r>
            <w:r w:rsidR="009E7508" w:rsidRPr="009E7508">
              <w:rPr>
                <w:rFonts w:ascii="Times New Roman" w:hAnsi="Times New Roman" w:cs="Times New Roman"/>
                <w:iCs/>
                <w:lang w:val="ro-RO"/>
              </w:rPr>
              <w:t>Măsura prevăzută la art.144 alin.(2) pct.1</w:t>
            </w:r>
            <w:r w:rsidR="009E7508">
              <w:rPr>
                <w:rFonts w:ascii="Times New Roman" w:hAnsi="Times New Roman" w:cs="Times New Roman"/>
                <w:iCs/>
                <w:lang w:val="ro-RO"/>
              </w:rPr>
              <w:t>4</w:t>
            </w:r>
            <w:r w:rsidR="009E7508" w:rsidRPr="009E7508">
              <w:rPr>
                <w:rFonts w:ascii="Times New Roman" w:hAnsi="Times New Roman" w:cs="Times New Roman"/>
                <w:iCs/>
                <w:lang w:val="ro-RO"/>
              </w:rPr>
              <w:t xml:space="preserve">) nu se aplică instrumentelor financiare care intră sub </w:t>
            </w:r>
            <w:proofErr w:type="spellStart"/>
            <w:r w:rsidR="009E7508" w:rsidRPr="009E7508">
              <w:rPr>
                <w:rFonts w:ascii="Times New Roman" w:hAnsi="Times New Roman" w:cs="Times New Roman"/>
                <w:iCs/>
                <w:lang w:val="ro-RO"/>
              </w:rPr>
              <w:t>incidenţa</w:t>
            </w:r>
            <w:proofErr w:type="spellEnd"/>
            <w:r w:rsidR="009E7508" w:rsidRPr="009E7508">
              <w:rPr>
                <w:rFonts w:ascii="Times New Roman" w:hAnsi="Times New Roman" w:cs="Times New Roman"/>
                <w:iCs/>
                <w:lang w:val="ro-RO"/>
              </w:rPr>
              <w:t xml:space="preserve"> </w:t>
            </w:r>
            <w:proofErr w:type="spellStart"/>
            <w:r w:rsidR="009E7508" w:rsidRPr="009E7508">
              <w:rPr>
                <w:rFonts w:ascii="Times New Roman" w:hAnsi="Times New Roman" w:cs="Times New Roman"/>
                <w:iCs/>
                <w:lang w:val="ro-RO"/>
              </w:rPr>
              <w:t>obligaţiei</w:t>
            </w:r>
            <w:proofErr w:type="spellEnd"/>
            <w:r w:rsidR="009E7508" w:rsidRPr="009E7508">
              <w:rPr>
                <w:rFonts w:ascii="Times New Roman" w:hAnsi="Times New Roman" w:cs="Times New Roman"/>
                <w:iCs/>
                <w:lang w:val="ro-RO"/>
              </w:rPr>
              <w:t xml:space="preserve"> de </w:t>
            </w:r>
            <w:proofErr w:type="spellStart"/>
            <w:r w:rsidR="009E7508" w:rsidRPr="009E7508">
              <w:rPr>
                <w:rFonts w:ascii="Times New Roman" w:hAnsi="Times New Roman" w:cs="Times New Roman"/>
                <w:iCs/>
                <w:lang w:val="ro-RO"/>
              </w:rPr>
              <w:t>transparenţă</w:t>
            </w:r>
            <w:proofErr w:type="spellEnd"/>
            <w:r w:rsidR="009E7508" w:rsidRPr="009E7508">
              <w:rPr>
                <w:rFonts w:ascii="Times New Roman" w:hAnsi="Times New Roman" w:cs="Times New Roman"/>
                <w:iCs/>
                <w:lang w:val="ro-RO"/>
              </w:rPr>
              <w:t xml:space="preserve"> în conformitate cu prevederile prezentului articol. Aplicarea acestei măsuri este permisă numai în circumstanțele stabilite de autoritatea competentă prin acte normative sau în cazurile în care autoritatea competentă prevede derogări de la aceasta. </w:t>
            </w:r>
          </w:p>
          <w:p w14:paraId="370AB3D9" w14:textId="77777777" w:rsidR="009E7508" w:rsidRPr="009E7508" w:rsidRDefault="009E7508" w:rsidP="009E7508">
            <w:pPr>
              <w:tabs>
                <w:tab w:val="left" w:pos="13500"/>
              </w:tabs>
              <w:ind w:right="-15"/>
              <w:jc w:val="both"/>
              <w:rPr>
                <w:rFonts w:ascii="Times New Roman" w:hAnsi="Times New Roman" w:cs="Times New Roman"/>
                <w:iCs/>
                <w:lang w:val="ro-RO"/>
              </w:rPr>
            </w:pPr>
            <w:r w:rsidRPr="009E7508">
              <w:rPr>
                <w:rFonts w:ascii="Times New Roman" w:hAnsi="Times New Roman" w:cs="Times New Roman"/>
                <w:iCs/>
                <w:lang w:val="ro-RO"/>
              </w:rPr>
              <w:t>Derogările pot fi prevăzute, în special, pentru activitățile de formator de piață și pentru activitățile desfășurate pe piața primară.</w:t>
            </w:r>
          </w:p>
          <w:p w14:paraId="5D214741" w14:textId="30A25962" w:rsidR="00733007" w:rsidRPr="004551A6" w:rsidRDefault="00733007" w:rsidP="00707FD4">
            <w:pPr>
              <w:tabs>
                <w:tab w:val="left" w:pos="13500"/>
              </w:tabs>
              <w:ind w:right="-15"/>
              <w:jc w:val="both"/>
              <w:rPr>
                <w:rFonts w:ascii="Times New Roman" w:hAnsi="Times New Roman" w:cs="Times New Roman"/>
                <w:lang w:val="ro-MD"/>
              </w:rPr>
            </w:pPr>
          </w:p>
        </w:tc>
        <w:tc>
          <w:tcPr>
            <w:tcW w:w="1902" w:type="dxa"/>
            <w:vAlign w:val="center"/>
          </w:tcPr>
          <w:p w14:paraId="60B77A47" w14:textId="0A5E3C09" w:rsidR="00DC2205" w:rsidRPr="004551A6" w:rsidRDefault="00733007"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79DAE4AF" w14:textId="77777777" w:rsidR="00DC2205" w:rsidRPr="004551A6" w:rsidRDefault="00DC2205" w:rsidP="00707FD4">
            <w:pPr>
              <w:tabs>
                <w:tab w:val="left" w:pos="13500"/>
              </w:tabs>
              <w:jc w:val="both"/>
              <w:rPr>
                <w:rFonts w:ascii="Times New Roman" w:hAnsi="Times New Roman" w:cs="Times New Roman"/>
                <w:lang w:val="ro-MD"/>
              </w:rPr>
            </w:pPr>
          </w:p>
        </w:tc>
      </w:tr>
      <w:tr w:rsidR="00866307" w:rsidRPr="004551A6" w14:paraId="6A3886E1" w14:textId="77777777" w:rsidTr="00754203">
        <w:tc>
          <w:tcPr>
            <w:tcW w:w="5040" w:type="dxa"/>
            <w:vAlign w:val="center"/>
          </w:tcPr>
          <w:p w14:paraId="44CD0872" w14:textId="77777777" w:rsidR="00866307" w:rsidRPr="004551A6" w:rsidRDefault="00866307" w:rsidP="00866307">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19</w:t>
            </w:r>
          </w:p>
          <w:p w14:paraId="08C9D53C" w14:textId="77777777" w:rsidR="00866307" w:rsidRPr="004551A6" w:rsidRDefault="00866307" w:rsidP="00866307">
            <w:pPr>
              <w:pStyle w:val="Frspaiere"/>
              <w:jc w:val="center"/>
              <w:rPr>
                <w:rFonts w:ascii="Times New Roman" w:hAnsi="Times New Roman" w:cs="Times New Roman"/>
                <w:b/>
                <w:bCs/>
                <w:lang w:val="ro-MD"/>
              </w:rPr>
            </w:pPr>
            <w:r w:rsidRPr="004551A6">
              <w:rPr>
                <w:rFonts w:ascii="Times New Roman" w:hAnsi="Times New Roman" w:cs="Times New Roman"/>
                <w:b/>
                <w:bCs/>
                <w:lang w:val="ro-MD"/>
              </w:rPr>
              <w:t>Notificarea de către creditori în situații excepționale</w:t>
            </w:r>
          </w:p>
          <w:p w14:paraId="42060DC7" w14:textId="77777777" w:rsidR="00866307" w:rsidRPr="004551A6" w:rsidRDefault="00866307" w:rsidP="00866307">
            <w:pPr>
              <w:pStyle w:val="Frspaiere"/>
              <w:jc w:val="both"/>
              <w:rPr>
                <w:rFonts w:ascii="Times New Roman" w:hAnsi="Times New Roman" w:cs="Times New Roman"/>
                <w:lang w:val="ro-MD"/>
              </w:rPr>
            </w:pPr>
            <w:r w:rsidRPr="004551A6">
              <w:rPr>
                <w:rFonts w:ascii="Times New Roman" w:hAnsi="Times New Roman" w:cs="Times New Roman"/>
                <w:lang w:val="ro-MD"/>
              </w:rPr>
              <w:t>(1)   Sub rezerva articolului 22, o autoritate competentă poate lua măsurile menționate la alineatul (2) din prezentul articol în cazul în care:</w:t>
            </w:r>
          </w:p>
          <w:p w14:paraId="7D4B60DC" w14:textId="77777777" w:rsidR="00866307" w:rsidRPr="004551A6" w:rsidRDefault="00866307" w:rsidP="00866307">
            <w:pPr>
              <w:pStyle w:val="Frspaiere"/>
              <w:jc w:val="both"/>
              <w:rPr>
                <w:rFonts w:ascii="Times New Roman" w:hAnsi="Times New Roman" w:cs="Times New Roman"/>
                <w:lang w:val="ro-MD"/>
              </w:rPr>
            </w:pPr>
            <w:r w:rsidRPr="004551A6">
              <w:rPr>
                <w:rFonts w:ascii="Times New Roman" w:hAnsi="Times New Roman" w:cs="Times New Roman"/>
                <w:lang w:val="ro-MD"/>
              </w:rPr>
              <w:t>(a) se produc evenimente sau evoluții nefavorabile care constituie o amenințare gravă la adresa stabilității financiare sau a încrederii pieței în statul membru în cauză sau în unul sau mai multe alte state membre; și</w:t>
            </w:r>
          </w:p>
          <w:p w14:paraId="4FCFC265" w14:textId="77777777" w:rsidR="00866307" w:rsidRPr="004551A6" w:rsidRDefault="00866307" w:rsidP="00866307">
            <w:pPr>
              <w:pStyle w:val="Frspaiere"/>
              <w:jc w:val="both"/>
              <w:rPr>
                <w:rFonts w:ascii="Times New Roman" w:hAnsi="Times New Roman" w:cs="Times New Roman"/>
                <w:lang w:val="ro-MD"/>
              </w:rPr>
            </w:pPr>
            <w:r w:rsidRPr="004551A6">
              <w:rPr>
                <w:rFonts w:ascii="Times New Roman" w:hAnsi="Times New Roman" w:cs="Times New Roman"/>
                <w:lang w:val="ro-MD"/>
              </w:rPr>
              <w:t>(b) măsura este necesară pentru a contracara amenințarea și nu generează efecte nefavorabile asupra eficienței piețelor financiare, care să fie disproporționate comparativ cu beneficiile.</w:t>
            </w:r>
          </w:p>
          <w:p w14:paraId="7C377ADF" w14:textId="70617AE0" w:rsidR="00866307" w:rsidRPr="004551A6" w:rsidRDefault="00866307" w:rsidP="00866307">
            <w:pPr>
              <w:pStyle w:val="Frspaiere"/>
              <w:jc w:val="both"/>
              <w:rPr>
                <w:rFonts w:ascii="Times New Roman" w:hAnsi="Times New Roman" w:cs="Times New Roman"/>
                <w:lang w:val="ro-MD"/>
              </w:rPr>
            </w:pPr>
            <w:r w:rsidRPr="004551A6">
              <w:rPr>
                <w:rFonts w:ascii="Times New Roman" w:hAnsi="Times New Roman" w:cs="Times New Roman"/>
                <w:lang w:val="ro-MD"/>
              </w:rPr>
              <w:t>(2)   O autoritate competentă poate solicita persoanelor fizice sau juridice care împrumută un anumit instrument financiar sau o anumită clasă de instrumente financiare să notifice orice modificare semnificativă a tarifelor solicitate pentru astfel de împrumuturi.</w:t>
            </w:r>
          </w:p>
        </w:tc>
        <w:tc>
          <w:tcPr>
            <w:tcW w:w="4230" w:type="dxa"/>
            <w:vAlign w:val="center"/>
          </w:tcPr>
          <w:p w14:paraId="66B3C993" w14:textId="77777777" w:rsidR="00866307" w:rsidRPr="004551A6" w:rsidRDefault="00866307" w:rsidP="00866307">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144. Măsuri de supraveghere și intervenție</w:t>
            </w:r>
          </w:p>
          <w:p w14:paraId="1A490351" w14:textId="77777777" w:rsidR="00866307" w:rsidRPr="004551A6" w:rsidRDefault="00866307" w:rsidP="0086630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(2) Pentru scopurile prevederilor alin.(1) din prezentul articol, fără a aduce atingere dreptului CNPF de a retrage autorizația sau de a aplica alte </w:t>
            </w:r>
            <w:proofErr w:type="spellStart"/>
            <w:r w:rsidRPr="004551A6">
              <w:rPr>
                <w:rFonts w:ascii="Times New Roman" w:hAnsi="Times New Roman" w:cs="Times New Roman"/>
                <w:lang w:val="ro-MD"/>
              </w:rPr>
              <w:t>sancţiuni</w:t>
            </w:r>
            <w:proofErr w:type="spellEnd"/>
            <w:r w:rsidRPr="004551A6">
              <w:rPr>
                <w:rFonts w:ascii="Times New Roman" w:hAnsi="Times New Roman" w:cs="Times New Roman"/>
                <w:lang w:val="ro-MD"/>
              </w:rPr>
              <w:t>, CNPF poate să dispună, în condițiile prezentei legi, măsuri de supraveghere, inclusiv, dar fără a se limita la, următoarele:</w:t>
            </w:r>
          </w:p>
          <w:p w14:paraId="7E10F803" w14:textId="77777777" w:rsidR="00866307" w:rsidRPr="00866307" w:rsidRDefault="00866307" w:rsidP="00866307">
            <w:pPr>
              <w:tabs>
                <w:tab w:val="left" w:pos="13500"/>
              </w:tabs>
              <w:ind w:right="-15"/>
              <w:jc w:val="both"/>
              <w:rPr>
                <w:rFonts w:ascii="Times New Roman" w:hAnsi="Times New Roman" w:cs="Times New Roman"/>
                <w:lang w:val="ro-RO"/>
              </w:rPr>
            </w:pPr>
            <w:r w:rsidRPr="00866307">
              <w:rPr>
                <w:rFonts w:ascii="Times New Roman" w:hAnsi="Times New Roman" w:cs="Times New Roman"/>
                <w:lang w:val="ro-RO"/>
              </w:rPr>
              <w:t>15) să dispună persoanelor fizice sau juridice care împrumută un anumit instrument financiar sau o anumită clasă de instrumente financiare să notifice orice modificare semnificativă a tarifelor solicitate pentru astfel de împrumuturi, în cazul în care:</w:t>
            </w:r>
          </w:p>
          <w:p w14:paraId="6C079721" w14:textId="77777777" w:rsidR="00866307" w:rsidRPr="00866307" w:rsidRDefault="00866307" w:rsidP="00866307">
            <w:pPr>
              <w:tabs>
                <w:tab w:val="left" w:pos="13500"/>
              </w:tabs>
              <w:ind w:right="-15"/>
              <w:jc w:val="both"/>
              <w:rPr>
                <w:rFonts w:ascii="Times New Roman" w:hAnsi="Times New Roman" w:cs="Times New Roman"/>
                <w:lang w:val="ro-RO"/>
              </w:rPr>
            </w:pPr>
            <w:r w:rsidRPr="00866307">
              <w:rPr>
                <w:rFonts w:ascii="Times New Roman" w:hAnsi="Times New Roman" w:cs="Times New Roman"/>
                <w:lang w:val="ro-RO"/>
              </w:rPr>
              <w:t xml:space="preserve">a) </w:t>
            </w:r>
            <w:r w:rsidRPr="00866307">
              <w:rPr>
                <w:rFonts w:ascii="Times New Roman" w:hAnsi="Times New Roman" w:cs="Times New Roman"/>
                <w:lang w:val="ro-MD"/>
              </w:rPr>
              <w:t>se produc evenimente sau evoluții nefavorabile care constituie o amenințare gravă la adresa stabilității financiare sau a încrederii pieței</w:t>
            </w:r>
            <w:r w:rsidRPr="00866307">
              <w:rPr>
                <w:rFonts w:ascii="Times New Roman" w:hAnsi="Times New Roman" w:cs="Times New Roman"/>
                <w:lang w:val="ro-RO"/>
              </w:rPr>
              <w:t>; și</w:t>
            </w:r>
          </w:p>
          <w:p w14:paraId="7771AE3A" w14:textId="7A3DB98E" w:rsidR="00866307" w:rsidRPr="004551A6" w:rsidRDefault="00866307" w:rsidP="00866307">
            <w:pPr>
              <w:tabs>
                <w:tab w:val="left" w:pos="13500"/>
              </w:tabs>
              <w:ind w:right="-15"/>
              <w:jc w:val="both"/>
              <w:rPr>
                <w:rFonts w:ascii="Times New Roman" w:hAnsi="Times New Roman" w:cs="Times New Roman"/>
                <w:b/>
                <w:bCs/>
                <w:lang w:val="ro-MD"/>
              </w:rPr>
            </w:pPr>
            <w:r w:rsidRPr="00866307">
              <w:rPr>
                <w:rFonts w:ascii="Times New Roman" w:hAnsi="Times New Roman" w:cs="Times New Roman"/>
                <w:lang w:val="ro-RO"/>
              </w:rPr>
              <w:lastRenderedPageBreak/>
              <w:t xml:space="preserve">b) </w:t>
            </w:r>
            <w:r w:rsidRPr="00866307">
              <w:rPr>
                <w:rFonts w:ascii="Times New Roman" w:hAnsi="Times New Roman" w:cs="Times New Roman"/>
                <w:lang w:val="ro-MD"/>
              </w:rPr>
              <w:t>măsura este necesară pentru a contracara amenințarea și nu generează efecte nefavorabile asupra eficienței piețelor financiare, care să fie disproporționate comparativ cu beneficiile;</w:t>
            </w:r>
          </w:p>
        </w:tc>
        <w:tc>
          <w:tcPr>
            <w:tcW w:w="1902" w:type="dxa"/>
            <w:vAlign w:val="center"/>
          </w:tcPr>
          <w:p w14:paraId="5F35D297" w14:textId="2D04846F" w:rsidR="00866307" w:rsidRPr="004551A6" w:rsidRDefault="00866307" w:rsidP="00866307">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2EDCDDDF" w14:textId="77777777" w:rsidR="00866307" w:rsidRPr="004551A6" w:rsidRDefault="00866307" w:rsidP="00866307">
            <w:pPr>
              <w:tabs>
                <w:tab w:val="left" w:pos="13500"/>
              </w:tabs>
              <w:jc w:val="both"/>
              <w:rPr>
                <w:rFonts w:ascii="Times New Roman" w:hAnsi="Times New Roman" w:cs="Times New Roman"/>
                <w:lang w:val="ro-MD"/>
              </w:rPr>
            </w:pPr>
          </w:p>
        </w:tc>
      </w:tr>
      <w:tr w:rsidR="00D20410" w:rsidRPr="004551A6" w14:paraId="78D747C9" w14:textId="77777777" w:rsidTr="00BB44B8">
        <w:trPr>
          <w:trHeight w:val="7336"/>
        </w:trPr>
        <w:tc>
          <w:tcPr>
            <w:tcW w:w="5040" w:type="dxa"/>
            <w:vAlign w:val="center"/>
          </w:tcPr>
          <w:p w14:paraId="078D942B" w14:textId="651A8A88" w:rsidR="00D20410" w:rsidRPr="004551A6" w:rsidRDefault="00D20410" w:rsidP="00F76ED7">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20</w:t>
            </w:r>
          </w:p>
          <w:p w14:paraId="2A156890" w14:textId="46417380" w:rsidR="00D20410" w:rsidRPr="004551A6" w:rsidRDefault="00D20410" w:rsidP="00F76ED7">
            <w:pPr>
              <w:pStyle w:val="Frspaiere"/>
              <w:jc w:val="center"/>
              <w:rPr>
                <w:rFonts w:ascii="Times New Roman" w:hAnsi="Times New Roman" w:cs="Times New Roman"/>
                <w:b/>
                <w:bCs/>
                <w:lang w:val="ro-MD"/>
              </w:rPr>
            </w:pPr>
            <w:r w:rsidRPr="004551A6">
              <w:rPr>
                <w:rFonts w:ascii="Times New Roman" w:hAnsi="Times New Roman" w:cs="Times New Roman"/>
                <w:b/>
                <w:bCs/>
                <w:lang w:val="ro-MD"/>
              </w:rPr>
              <w:t>Limitarea vânzărilor în lipsă și a tranzacțiilor similare în situații excepționale</w:t>
            </w:r>
          </w:p>
          <w:p w14:paraId="1259375A" w14:textId="77777777" w:rsidR="00D20410" w:rsidRPr="004551A6" w:rsidRDefault="00D20410" w:rsidP="00F76ED7">
            <w:pPr>
              <w:pStyle w:val="Frspaiere"/>
              <w:jc w:val="both"/>
              <w:rPr>
                <w:rFonts w:ascii="Times New Roman" w:hAnsi="Times New Roman" w:cs="Times New Roman"/>
                <w:lang w:val="ro-MD"/>
              </w:rPr>
            </w:pPr>
            <w:r w:rsidRPr="004551A6">
              <w:rPr>
                <w:rFonts w:ascii="Times New Roman" w:hAnsi="Times New Roman" w:cs="Times New Roman"/>
                <w:lang w:val="ro-MD"/>
              </w:rPr>
              <w:t>(1)   Sub rezerva articolului 22, o autoritate competentă poate lua una sau mai multe dintre măsurile menționate la alineatul (2) din prezentul articol, în cazul în care:</w:t>
            </w:r>
          </w:p>
          <w:p w14:paraId="0F23C59C" w14:textId="4811207A" w:rsidR="00D20410" w:rsidRPr="004551A6" w:rsidRDefault="00D20410" w:rsidP="00F76ED7">
            <w:pPr>
              <w:pStyle w:val="Frspaiere"/>
              <w:jc w:val="both"/>
              <w:rPr>
                <w:rFonts w:ascii="Times New Roman" w:hAnsi="Times New Roman" w:cs="Times New Roman"/>
                <w:lang w:val="ro-MD"/>
              </w:rPr>
            </w:pPr>
            <w:r w:rsidRPr="004551A6">
              <w:rPr>
                <w:rFonts w:ascii="Times New Roman" w:hAnsi="Times New Roman" w:cs="Times New Roman"/>
                <w:lang w:val="ro-MD"/>
              </w:rPr>
              <w:t xml:space="preserve">(a) </w:t>
            </w:r>
            <w:bookmarkStart w:id="2" w:name="_Hlk224749944"/>
            <w:r w:rsidRPr="004551A6">
              <w:rPr>
                <w:rFonts w:ascii="Times New Roman" w:hAnsi="Times New Roman" w:cs="Times New Roman"/>
                <w:lang w:val="ro-MD"/>
              </w:rPr>
              <w:t xml:space="preserve">se produc evenimente sau evoluții nefavorabile care constituie o amenințare gravă la adresa stabilității financiare sau a încrederii pieței </w:t>
            </w:r>
            <w:bookmarkEnd w:id="2"/>
            <w:r w:rsidRPr="004551A6">
              <w:rPr>
                <w:rFonts w:ascii="Times New Roman" w:hAnsi="Times New Roman" w:cs="Times New Roman"/>
                <w:lang w:val="ro-MD"/>
              </w:rPr>
              <w:t>în statul membru respectiv sau în mai multe state membre; și</w:t>
            </w:r>
          </w:p>
          <w:p w14:paraId="50BD0BE2" w14:textId="77777777" w:rsidR="00D20410" w:rsidRPr="004551A6" w:rsidRDefault="00D20410" w:rsidP="00F76ED7">
            <w:pPr>
              <w:pStyle w:val="Frspaiere"/>
              <w:jc w:val="both"/>
              <w:rPr>
                <w:rFonts w:ascii="Times New Roman" w:hAnsi="Times New Roman" w:cs="Times New Roman"/>
                <w:lang w:val="ro-MD"/>
              </w:rPr>
            </w:pPr>
            <w:r w:rsidRPr="004551A6">
              <w:rPr>
                <w:rFonts w:ascii="Times New Roman" w:hAnsi="Times New Roman" w:cs="Times New Roman"/>
                <w:lang w:val="ro-MD"/>
              </w:rPr>
              <w:t xml:space="preserve">(b) </w:t>
            </w:r>
            <w:bookmarkStart w:id="3" w:name="_Hlk224749955"/>
            <w:r w:rsidRPr="004551A6">
              <w:rPr>
                <w:rFonts w:ascii="Times New Roman" w:hAnsi="Times New Roman" w:cs="Times New Roman"/>
                <w:lang w:val="ro-MD"/>
              </w:rPr>
              <w:t>măsura este necesară pentru a contracara amenințarea și nu generează efecte nefavorabile asupra eficienței piețelor financiare, care să fie disproporționate comparativ cu beneficiile</w:t>
            </w:r>
            <w:bookmarkEnd w:id="3"/>
            <w:r w:rsidRPr="004551A6">
              <w:rPr>
                <w:rFonts w:ascii="Times New Roman" w:hAnsi="Times New Roman" w:cs="Times New Roman"/>
                <w:lang w:val="ro-MD"/>
              </w:rPr>
              <w:t>.</w:t>
            </w:r>
          </w:p>
          <w:p w14:paraId="7F7DB357" w14:textId="77777777" w:rsidR="00D20410" w:rsidRPr="004551A6" w:rsidRDefault="00D20410" w:rsidP="00DC2205">
            <w:pPr>
              <w:pStyle w:val="Frspaiere"/>
              <w:jc w:val="both"/>
              <w:rPr>
                <w:rFonts w:ascii="Times New Roman" w:hAnsi="Times New Roman" w:cs="Times New Roman"/>
                <w:lang w:val="ro-MD"/>
              </w:rPr>
            </w:pPr>
            <w:r w:rsidRPr="004551A6">
              <w:rPr>
                <w:rFonts w:ascii="Times New Roman" w:hAnsi="Times New Roman" w:cs="Times New Roman"/>
                <w:lang w:val="ro-MD"/>
              </w:rPr>
              <w:t>(2)   O autoritate competentă poate interzice sau impune anumite condiții persoanelor fizice sau juridice de a efectua:</w:t>
            </w:r>
          </w:p>
          <w:p w14:paraId="1456136F" w14:textId="77777777" w:rsidR="00D20410" w:rsidRPr="004551A6" w:rsidRDefault="00D20410" w:rsidP="00DC2205">
            <w:pPr>
              <w:pStyle w:val="Frspaiere"/>
              <w:jc w:val="both"/>
              <w:rPr>
                <w:rFonts w:ascii="Times New Roman" w:hAnsi="Times New Roman" w:cs="Times New Roman"/>
                <w:lang w:val="ro-MD"/>
              </w:rPr>
            </w:pPr>
            <w:r w:rsidRPr="004551A6">
              <w:rPr>
                <w:rFonts w:ascii="Times New Roman" w:hAnsi="Times New Roman" w:cs="Times New Roman"/>
                <w:lang w:val="ro-MD"/>
              </w:rPr>
              <w:t>(a) o vânzare în lipsă; sau</w:t>
            </w:r>
          </w:p>
          <w:p w14:paraId="75521A1B" w14:textId="4534427F" w:rsidR="00D20410" w:rsidRPr="004551A6" w:rsidRDefault="00D20410" w:rsidP="00DC2205">
            <w:pPr>
              <w:pStyle w:val="Frspaiere"/>
              <w:jc w:val="both"/>
              <w:rPr>
                <w:rFonts w:ascii="Times New Roman" w:hAnsi="Times New Roman" w:cs="Times New Roman"/>
                <w:lang w:val="ro-MD"/>
              </w:rPr>
            </w:pPr>
            <w:r w:rsidRPr="004551A6">
              <w:rPr>
                <w:rFonts w:ascii="Times New Roman" w:hAnsi="Times New Roman" w:cs="Times New Roman"/>
                <w:lang w:val="ro-MD"/>
              </w:rPr>
              <w:t>(b) o altă tranzacție decât vânzarea în lipsă care creează sau care se raportează la un instrument financiar, iar efectul sau unul dintre efectele tranzacției îl constituie acordarea unui avantaj financiar persoanei fizice sau juridice în eventualitatea scăderii prețului sau valorii unui alt instrument financiar.</w:t>
            </w:r>
          </w:p>
        </w:tc>
        <w:tc>
          <w:tcPr>
            <w:tcW w:w="4230" w:type="dxa"/>
            <w:vAlign w:val="center"/>
          </w:tcPr>
          <w:p w14:paraId="7E175C02" w14:textId="77777777" w:rsidR="00D20410" w:rsidRPr="004551A6" w:rsidRDefault="00D20410" w:rsidP="00F76ED7">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144. Măsuri de supraveghere și intervenție</w:t>
            </w:r>
          </w:p>
          <w:p w14:paraId="6131AFDC" w14:textId="77777777" w:rsidR="00D20410" w:rsidRPr="004551A6" w:rsidRDefault="00D20410" w:rsidP="00F76ED7">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(2) Pentru scopurile prevederilor alin.(1) din prezentul articol, fără a aduce atingere dreptului CNPF de a retrage autorizația sau de a aplica alte </w:t>
            </w:r>
            <w:proofErr w:type="spellStart"/>
            <w:r w:rsidRPr="004551A6">
              <w:rPr>
                <w:rFonts w:ascii="Times New Roman" w:hAnsi="Times New Roman" w:cs="Times New Roman"/>
                <w:lang w:val="ro-MD"/>
              </w:rPr>
              <w:t>sancţiuni</w:t>
            </w:r>
            <w:proofErr w:type="spellEnd"/>
            <w:r w:rsidRPr="004551A6">
              <w:rPr>
                <w:rFonts w:ascii="Times New Roman" w:hAnsi="Times New Roman" w:cs="Times New Roman"/>
                <w:lang w:val="ro-MD"/>
              </w:rPr>
              <w:t>, CNPF poate să dispună, în condițiile prezentei legi, măsuri de supraveghere, inclusiv, dar fără a se limita la, următoarele:</w:t>
            </w:r>
          </w:p>
          <w:p w14:paraId="2F2BE971" w14:textId="77777777" w:rsidR="00D20410" w:rsidRPr="00D20410" w:rsidRDefault="00D20410" w:rsidP="00D20410">
            <w:pPr>
              <w:tabs>
                <w:tab w:val="left" w:pos="13500"/>
              </w:tabs>
              <w:ind w:right="-15"/>
              <w:jc w:val="both"/>
              <w:rPr>
                <w:rFonts w:ascii="Times New Roman" w:hAnsi="Times New Roman" w:cs="Times New Roman"/>
                <w:lang w:val="ro-RO"/>
              </w:rPr>
            </w:pPr>
            <w:r w:rsidRPr="00D20410">
              <w:rPr>
                <w:rFonts w:ascii="Times New Roman" w:hAnsi="Times New Roman" w:cs="Times New Roman"/>
                <w:lang w:val="ro-RO"/>
              </w:rPr>
              <w:t xml:space="preserve">16) să </w:t>
            </w:r>
            <w:bookmarkStart w:id="4" w:name="_Hlk223637313"/>
            <w:r w:rsidRPr="00D20410">
              <w:rPr>
                <w:rFonts w:ascii="Times New Roman" w:hAnsi="Times New Roman" w:cs="Times New Roman"/>
                <w:lang w:val="ro-RO"/>
              </w:rPr>
              <w:t>interzică sau să impună anumite condiții persoanelor fizice sau juridice de a efectua o vânzare în lipsă sau o altă tranzacție decât vânzarea în lipsă în cazul în care aceasta creează sau se raportează la un instrument financiar, iar efectul sau unul dintre efectele tranzacției îl constituie acordarea unui avantaj financiar persoanei fizice sau juridice în eventualitatea scăderii prețului sau valorii unui alt instrument financiar</w:t>
            </w:r>
            <w:bookmarkEnd w:id="4"/>
            <w:r w:rsidRPr="00D20410">
              <w:rPr>
                <w:rFonts w:ascii="Times New Roman" w:hAnsi="Times New Roman" w:cs="Times New Roman"/>
                <w:lang w:val="ro-RO"/>
              </w:rPr>
              <w:t>, în cazul în care:</w:t>
            </w:r>
          </w:p>
          <w:p w14:paraId="42A76D97" w14:textId="77777777" w:rsidR="00D20410" w:rsidRPr="00D20410" w:rsidRDefault="00D20410" w:rsidP="00D20410">
            <w:pPr>
              <w:tabs>
                <w:tab w:val="left" w:pos="13500"/>
              </w:tabs>
              <w:ind w:right="-15"/>
              <w:jc w:val="both"/>
              <w:rPr>
                <w:rFonts w:ascii="Times New Roman" w:hAnsi="Times New Roman" w:cs="Times New Roman"/>
                <w:lang w:val="ro-RO"/>
              </w:rPr>
            </w:pPr>
            <w:r w:rsidRPr="00D20410">
              <w:rPr>
                <w:rFonts w:ascii="Times New Roman" w:hAnsi="Times New Roman" w:cs="Times New Roman"/>
                <w:lang w:val="ro-RO"/>
              </w:rPr>
              <w:t xml:space="preserve">a) </w:t>
            </w:r>
            <w:r w:rsidRPr="00D20410">
              <w:rPr>
                <w:rFonts w:ascii="Times New Roman" w:hAnsi="Times New Roman" w:cs="Times New Roman"/>
                <w:lang w:val="ro-MD"/>
              </w:rPr>
              <w:t>se produc evenimente sau evoluții nefavorabile care constituie o amenințare gravă la adresa stabilității financiare sau a încrederii pieței</w:t>
            </w:r>
            <w:r w:rsidRPr="00D20410">
              <w:rPr>
                <w:rFonts w:ascii="Times New Roman" w:hAnsi="Times New Roman" w:cs="Times New Roman"/>
                <w:lang w:val="ro-RO"/>
              </w:rPr>
              <w:t>; și</w:t>
            </w:r>
          </w:p>
          <w:p w14:paraId="2C241605" w14:textId="77777777" w:rsidR="00D20410" w:rsidRPr="00D20410" w:rsidRDefault="00D20410" w:rsidP="00D20410">
            <w:pPr>
              <w:tabs>
                <w:tab w:val="left" w:pos="13500"/>
              </w:tabs>
              <w:ind w:right="-15"/>
              <w:jc w:val="both"/>
              <w:rPr>
                <w:rFonts w:ascii="Times New Roman" w:hAnsi="Times New Roman" w:cs="Times New Roman"/>
                <w:lang w:val="ro-RO"/>
              </w:rPr>
            </w:pPr>
            <w:r w:rsidRPr="00D20410">
              <w:rPr>
                <w:rFonts w:ascii="Times New Roman" w:hAnsi="Times New Roman" w:cs="Times New Roman"/>
                <w:lang w:val="ro-RO"/>
              </w:rPr>
              <w:t xml:space="preserve">b) </w:t>
            </w:r>
            <w:r w:rsidRPr="00D20410">
              <w:rPr>
                <w:rFonts w:ascii="Times New Roman" w:hAnsi="Times New Roman" w:cs="Times New Roman"/>
                <w:lang w:val="ro-MD"/>
              </w:rPr>
              <w:t>măsura este necesară pentru a contracara amenințarea și nu generează efecte nefavorabile asupra eficienței piețelor financiare, care să fie disproporționate comparativ cu beneficiile;</w:t>
            </w:r>
          </w:p>
          <w:p w14:paraId="69C079AA" w14:textId="22BFB267" w:rsidR="00D20410" w:rsidRPr="004551A6" w:rsidRDefault="00D20410" w:rsidP="00707FD4">
            <w:pPr>
              <w:tabs>
                <w:tab w:val="left" w:pos="13500"/>
              </w:tabs>
              <w:ind w:right="-15"/>
              <w:jc w:val="both"/>
              <w:rPr>
                <w:rFonts w:ascii="Times New Roman" w:hAnsi="Times New Roman" w:cs="Times New Roman"/>
                <w:lang w:val="ro-MD"/>
              </w:rPr>
            </w:pPr>
          </w:p>
        </w:tc>
        <w:tc>
          <w:tcPr>
            <w:tcW w:w="1902" w:type="dxa"/>
            <w:vAlign w:val="center"/>
          </w:tcPr>
          <w:p w14:paraId="18085257" w14:textId="145068FB" w:rsidR="00D20410" w:rsidRPr="004551A6" w:rsidRDefault="00D20410" w:rsidP="00D20410">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124B9672" w14:textId="77777777" w:rsidR="00D20410" w:rsidRPr="004551A6" w:rsidRDefault="00D20410" w:rsidP="00F76ED7">
            <w:pPr>
              <w:tabs>
                <w:tab w:val="left" w:pos="13500"/>
              </w:tabs>
              <w:jc w:val="both"/>
              <w:rPr>
                <w:rFonts w:ascii="Times New Roman" w:hAnsi="Times New Roman" w:cs="Times New Roman"/>
                <w:lang w:val="ro-MD"/>
              </w:rPr>
            </w:pPr>
          </w:p>
        </w:tc>
      </w:tr>
      <w:tr w:rsidR="00F76ED7" w:rsidRPr="004551A6" w14:paraId="65412E55" w14:textId="77777777" w:rsidTr="00754203">
        <w:tc>
          <w:tcPr>
            <w:tcW w:w="5040" w:type="dxa"/>
            <w:vAlign w:val="center"/>
          </w:tcPr>
          <w:p w14:paraId="44510758" w14:textId="69A28677" w:rsidR="00F76ED7" w:rsidRPr="004551A6" w:rsidRDefault="00F76ED7" w:rsidP="00F76ED7">
            <w:pPr>
              <w:pStyle w:val="Frspaiere"/>
              <w:jc w:val="both"/>
              <w:rPr>
                <w:rFonts w:ascii="Times New Roman" w:hAnsi="Times New Roman" w:cs="Times New Roman"/>
                <w:i/>
                <w:iCs/>
                <w:lang w:val="ro-MD"/>
              </w:rPr>
            </w:pPr>
            <w:r w:rsidRPr="004551A6">
              <w:rPr>
                <w:rFonts w:ascii="Times New Roman" w:hAnsi="Times New Roman" w:cs="Times New Roman"/>
                <w:lang w:val="ro-MD"/>
              </w:rPr>
              <w:t xml:space="preserve">(3)   O măsură luată în temeiul alineatului (2) se poate aplica tranzacțiilor referitoare la toate instrumentele </w:t>
            </w:r>
            <w:r w:rsidRPr="004551A6">
              <w:rPr>
                <w:rFonts w:ascii="Times New Roman" w:hAnsi="Times New Roman" w:cs="Times New Roman"/>
                <w:lang w:val="ro-MD"/>
              </w:rPr>
              <w:lastRenderedPageBreak/>
              <w:t>financiare, instrumentele financiare dintr-o anumită clasă sau un anumit instrument financiar. Măsura se poate aplica în circumstanțe determinate de către autoritatea competentă sau poate face obiectul unor derogări precizate de către aceasta. Pot fi prevăzute derogări în special pentru activitățile de formator de piață și activitățile de pe piața primară.</w:t>
            </w:r>
          </w:p>
        </w:tc>
        <w:tc>
          <w:tcPr>
            <w:tcW w:w="4230" w:type="dxa"/>
            <w:vAlign w:val="center"/>
          </w:tcPr>
          <w:p w14:paraId="7CEE25E1" w14:textId="77777777" w:rsidR="000D71F4" w:rsidRPr="000D71F4" w:rsidRDefault="000D71F4" w:rsidP="000D71F4">
            <w:pPr>
              <w:tabs>
                <w:tab w:val="left" w:pos="13500"/>
              </w:tabs>
              <w:ind w:right="-15"/>
              <w:jc w:val="both"/>
              <w:rPr>
                <w:rFonts w:ascii="Times New Roman" w:hAnsi="Times New Roman" w:cs="Times New Roman"/>
                <w:b/>
                <w:bCs/>
                <w:lang w:val="ro-MD"/>
              </w:rPr>
            </w:pPr>
            <w:bookmarkStart w:id="5" w:name="_Toc223708754"/>
            <w:r w:rsidRPr="000D71F4">
              <w:rPr>
                <w:rFonts w:ascii="Times New Roman" w:hAnsi="Times New Roman" w:cs="Times New Roman"/>
                <w:b/>
                <w:bCs/>
                <w:lang w:val="ro-MD"/>
              </w:rPr>
              <w:lastRenderedPageBreak/>
              <w:t xml:space="preserve">Articolul 136. Restricții aplicabile vânzărilor în lipsă fără acoperire și </w:t>
            </w:r>
            <w:proofErr w:type="spellStart"/>
            <w:r w:rsidRPr="000D71F4">
              <w:rPr>
                <w:rFonts w:ascii="Times New Roman" w:hAnsi="Times New Roman" w:cs="Times New Roman"/>
                <w:b/>
                <w:bCs/>
                <w:lang w:val="ro-MD"/>
              </w:rPr>
              <w:lastRenderedPageBreak/>
              <w:t>swapurilor</w:t>
            </w:r>
            <w:proofErr w:type="spellEnd"/>
            <w:r w:rsidRPr="000D71F4">
              <w:rPr>
                <w:rFonts w:ascii="Times New Roman" w:hAnsi="Times New Roman" w:cs="Times New Roman"/>
                <w:b/>
                <w:bCs/>
                <w:lang w:val="ro-MD"/>
              </w:rPr>
              <w:t xml:space="preserve"> descoperite pe riscul de credit al datoriei suverane</w:t>
            </w:r>
            <w:bookmarkEnd w:id="5"/>
          </w:p>
          <w:p w14:paraId="73938FDC" w14:textId="3AF6B3D0" w:rsidR="00F76ED7" w:rsidRPr="004551A6" w:rsidRDefault="000D71F4" w:rsidP="00F76ED7">
            <w:pPr>
              <w:tabs>
                <w:tab w:val="left" w:pos="13500"/>
              </w:tabs>
              <w:ind w:right="-15"/>
              <w:jc w:val="both"/>
              <w:rPr>
                <w:rFonts w:ascii="Times New Roman" w:hAnsi="Times New Roman" w:cs="Times New Roman"/>
                <w:lang w:val="ro-MD"/>
              </w:rPr>
            </w:pPr>
            <w:r w:rsidRPr="000D71F4">
              <w:rPr>
                <w:rFonts w:ascii="Times New Roman" w:hAnsi="Times New Roman" w:cs="Times New Roman"/>
                <w:lang w:val="ro-MD"/>
              </w:rPr>
              <w:t>(8) Măsura prevăzută la art.144 alin.(2) pct.16) se poate aplica tranzacțiilor referitoare la toate instrumentele financiare, instrumentelor financiare dintr-o anumită clasă sau unui anumit instrument financiar. Măsura se poate aplica în circumstanțele stabilite de autoritatea competentă sau poate face obiectul derogărilor prevăzute de aceasta, în special pentru activitățile de formator de piață și activitățile desfășurate pe piața primară.</w:t>
            </w:r>
          </w:p>
        </w:tc>
        <w:tc>
          <w:tcPr>
            <w:tcW w:w="1902" w:type="dxa"/>
            <w:vAlign w:val="center"/>
          </w:tcPr>
          <w:p w14:paraId="7F02E367" w14:textId="36F28A91" w:rsidR="00F76ED7" w:rsidRPr="004551A6" w:rsidRDefault="000D71F4" w:rsidP="00F76ED7">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2CDAE99E" w14:textId="33DCA42B" w:rsidR="00F76ED7" w:rsidRPr="004551A6" w:rsidRDefault="00F76ED7" w:rsidP="00F76ED7">
            <w:pPr>
              <w:tabs>
                <w:tab w:val="left" w:pos="13500"/>
              </w:tabs>
              <w:jc w:val="both"/>
              <w:rPr>
                <w:rFonts w:ascii="Times New Roman" w:hAnsi="Times New Roman" w:cs="Times New Roman"/>
                <w:lang w:val="ro-MD"/>
              </w:rPr>
            </w:pPr>
          </w:p>
        </w:tc>
      </w:tr>
      <w:tr w:rsidR="00D91724" w:rsidRPr="004551A6" w14:paraId="0CFEA67D" w14:textId="77777777" w:rsidTr="00754203">
        <w:tc>
          <w:tcPr>
            <w:tcW w:w="5040" w:type="dxa"/>
            <w:vAlign w:val="center"/>
          </w:tcPr>
          <w:p w14:paraId="22278DE8" w14:textId="5417B412" w:rsidR="00D91724" w:rsidRPr="004551A6" w:rsidRDefault="00D91724" w:rsidP="00DC2205">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21</w:t>
            </w:r>
          </w:p>
          <w:p w14:paraId="3EAEAED9" w14:textId="2C6408E2" w:rsidR="00D91724" w:rsidRPr="004551A6" w:rsidRDefault="00D91724" w:rsidP="00DC2205">
            <w:pPr>
              <w:pStyle w:val="Frspaiere"/>
              <w:jc w:val="center"/>
              <w:rPr>
                <w:rFonts w:ascii="Times New Roman" w:hAnsi="Times New Roman" w:cs="Times New Roman"/>
                <w:b/>
                <w:bCs/>
                <w:lang w:val="ro-MD"/>
              </w:rPr>
            </w:pPr>
            <w:r w:rsidRPr="004551A6">
              <w:rPr>
                <w:rFonts w:ascii="Times New Roman" w:hAnsi="Times New Roman" w:cs="Times New Roman"/>
                <w:b/>
                <w:bCs/>
                <w:lang w:val="ro-MD"/>
              </w:rPr>
              <w:t xml:space="preserve">Limitarea tranzacțiilor cu </w:t>
            </w:r>
            <w:proofErr w:type="spellStart"/>
            <w:r w:rsidRPr="004551A6">
              <w:rPr>
                <w:rFonts w:ascii="Times New Roman" w:hAnsi="Times New Roman" w:cs="Times New Roman"/>
                <w:b/>
                <w:bCs/>
                <w:lang w:val="ro-MD"/>
              </w:rPr>
              <w:t>swapuri</w:t>
            </w:r>
            <w:proofErr w:type="spellEnd"/>
            <w:r w:rsidRPr="004551A6">
              <w:rPr>
                <w:rFonts w:ascii="Times New Roman" w:hAnsi="Times New Roman" w:cs="Times New Roman"/>
                <w:b/>
                <w:bCs/>
                <w:lang w:val="ro-MD"/>
              </w:rPr>
              <w:t xml:space="preserve"> pe riscul de credit al datoriei suverane în situații excepționale</w:t>
            </w:r>
          </w:p>
          <w:p w14:paraId="4E7684B6" w14:textId="77777777" w:rsidR="00D91724" w:rsidRPr="004551A6" w:rsidRDefault="00D91724" w:rsidP="00053ECE">
            <w:pPr>
              <w:pStyle w:val="Frspaiere"/>
              <w:jc w:val="both"/>
              <w:rPr>
                <w:rFonts w:ascii="Times New Roman" w:hAnsi="Times New Roman" w:cs="Times New Roman"/>
                <w:lang w:val="ro-MD"/>
              </w:rPr>
            </w:pPr>
            <w:r w:rsidRPr="004551A6">
              <w:rPr>
                <w:rFonts w:ascii="Times New Roman" w:hAnsi="Times New Roman" w:cs="Times New Roman"/>
                <w:lang w:val="ro-MD"/>
              </w:rPr>
              <w:t xml:space="preserve">(1)   Sub rezerva articolului 22, o autoritate competentă poate limita posibilitatea persoanelor fizice sau juridice de a încheia tranzacții cu </w:t>
            </w:r>
            <w:proofErr w:type="spellStart"/>
            <w:r w:rsidRPr="004551A6">
              <w:rPr>
                <w:rFonts w:ascii="Times New Roman" w:hAnsi="Times New Roman" w:cs="Times New Roman"/>
                <w:lang w:val="ro-MD"/>
              </w:rPr>
              <w:t>swapuri</w:t>
            </w:r>
            <w:proofErr w:type="spellEnd"/>
            <w:r w:rsidRPr="004551A6">
              <w:rPr>
                <w:rFonts w:ascii="Times New Roman" w:hAnsi="Times New Roman" w:cs="Times New Roman"/>
                <w:lang w:val="ro-MD"/>
              </w:rPr>
              <w:t xml:space="preserve"> pe riscul de credit al datoriei suverane sau poate limita valoarea pozițiilor neacoperite pe </w:t>
            </w:r>
            <w:proofErr w:type="spellStart"/>
            <w:r w:rsidRPr="004551A6">
              <w:rPr>
                <w:rFonts w:ascii="Times New Roman" w:hAnsi="Times New Roman" w:cs="Times New Roman"/>
                <w:lang w:val="ro-MD"/>
              </w:rPr>
              <w:t>swapurilor</w:t>
            </w:r>
            <w:proofErr w:type="spellEnd"/>
            <w:r w:rsidRPr="004551A6">
              <w:rPr>
                <w:rFonts w:ascii="Times New Roman" w:hAnsi="Times New Roman" w:cs="Times New Roman"/>
                <w:lang w:val="ro-MD"/>
              </w:rPr>
              <w:t xml:space="preserve"> pe riscul de credit al datoriei suverane pe care le pot deține persoanele respective, în cazul în care:</w:t>
            </w:r>
          </w:p>
          <w:p w14:paraId="5DE9C7C5" w14:textId="14B580A0" w:rsidR="00D91724" w:rsidRPr="004551A6" w:rsidRDefault="00D91724" w:rsidP="00053ECE">
            <w:pPr>
              <w:pStyle w:val="Frspaiere"/>
              <w:jc w:val="both"/>
              <w:rPr>
                <w:rFonts w:ascii="Times New Roman" w:hAnsi="Times New Roman" w:cs="Times New Roman"/>
                <w:lang w:val="ro-MD"/>
              </w:rPr>
            </w:pPr>
            <w:r w:rsidRPr="004551A6">
              <w:rPr>
                <w:rFonts w:ascii="Times New Roman" w:hAnsi="Times New Roman" w:cs="Times New Roman"/>
                <w:lang w:val="ro-MD"/>
              </w:rPr>
              <w:t xml:space="preserve">(a) </w:t>
            </w:r>
            <w:bookmarkStart w:id="6" w:name="_Hlk224750432"/>
            <w:r w:rsidRPr="004551A6">
              <w:rPr>
                <w:rFonts w:ascii="Times New Roman" w:hAnsi="Times New Roman" w:cs="Times New Roman"/>
                <w:lang w:val="ro-MD"/>
              </w:rPr>
              <w:t>au loc evenimente sau evoluții nefavorabile care constituie o amenințare gravă la adresa stabilității financiare sau a încrederii pieței în statul membru respectiv sau mai multe state membre; și</w:t>
            </w:r>
          </w:p>
          <w:p w14:paraId="32E470D7" w14:textId="1EA9E841" w:rsidR="00D91724" w:rsidRPr="004551A6" w:rsidRDefault="00D91724" w:rsidP="00053ECE">
            <w:pPr>
              <w:pStyle w:val="Frspaiere"/>
              <w:jc w:val="both"/>
              <w:rPr>
                <w:rFonts w:ascii="Times New Roman" w:hAnsi="Times New Roman" w:cs="Times New Roman"/>
                <w:lang w:val="ro-MD"/>
              </w:rPr>
            </w:pPr>
            <w:r w:rsidRPr="004551A6">
              <w:rPr>
                <w:rFonts w:ascii="Times New Roman" w:hAnsi="Times New Roman" w:cs="Times New Roman"/>
                <w:lang w:val="ro-MD"/>
              </w:rPr>
              <w:t>(b) măsura este necesară pentru a contracara amenințarea și nu generează efecte nefavorabile asupra eficienței piețelor financiare, care să fie disproporționate comparativ cu beneficiile</w:t>
            </w:r>
            <w:bookmarkEnd w:id="6"/>
            <w:r w:rsidRPr="004551A6">
              <w:rPr>
                <w:rFonts w:ascii="Times New Roman" w:hAnsi="Times New Roman" w:cs="Times New Roman"/>
                <w:lang w:val="ro-MD"/>
              </w:rPr>
              <w:t>.</w:t>
            </w:r>
          </w:p>
        </w:tc>
        <w:tc>
          <w:tcPr>
            <w:tcW w:w="4230" w:type="dxa"/>
            <w:vAlign w:val="center"/>
          </w:tcPr>
          <w:p w14:paraId="307BF99C" w14:textId="77777777" w:rsidR="00053ECE" w:rsidRPr="004551A6" w:rsidRDefault="00053ECE" w:rsidP="00053ECE">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144. Măsuri de supraveghere și intervenție</w:t>
            </w:r>
          </w:p>
          <w:p w14:paraId="23492ED7" w14:textId="77777777" w:rsidR="00D91724" w:rsidRPr="004551A6" w:rsidRDefault="00053ECE" w:rsidP="00053ECE">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(2) Pentru scopurile prevederilor alin.(1) din prezentul articol, fără a aduce atingere dreptului CNPF de a retrage autorizația sau de a aplica alte </w:t>
            </w:r>
            <w:proofErr w:type="spellStart"/>
            <w:r w:rsidRPr="004551A6">
              <w:rPr>
                <w:rFonts w:ascii="Times New Roman" w:hAnsi="Times New Roman" w:cs="Times New Roman"/>
                <w:lang w:val="ro-MD"/>
              </w:rPr>
              <w:t>sancţiuni</w:t>
            </w:r>
            <w:proofErr w:type="spellEnd"/>
            <w:r w:rsidRPr="004551A6">
              <w:rPr>
                <w:rFonts w:ascii="Times New Roman" w:hAnsi="Times New Roman" w:cs="Times New Roman"/>
                <w:lang w:val="ro-MD"/>
              </w:rPr>
              <w:t>, CNPF poate să dispună, în condițiile prezentei legi, măsuri de supraveghere, inclusiv, dar fără a se limita la, următoarele:</w:t>
            </w:r>
          </w:p>
          <w:p w14:paraId="3E0080B2" w14:textId="77777777" w:rsidR="000D71F4" w:rsidRPr="000D71F4" w:rsidRDefault="000D71F4" w:rsidP="000D71F4">
            <w:pPr>
              <w:tabs>
                <w:tab w:val="left" w:pos="13500"/>
              </w:tabs>
              <w:ind w:right="-15"/>
              <w:jc w:val="both"/>
              <w:rPr>
                <w:rFonts w:ascii="Times New Roman" w:hAnsi="Times New Roman" w:cs="Times New Roman"/>
                <w:lang w:val="ro-RO"/>
              </w:rPr>
            </w:pPr>
            <w:r w:rsidRPr="000D71F4">
              <w:rPr>
                <w:rFonts w:ascii="Times New Roman" w:hAnsi="Times New Roman" w:cs="Times New Roman"/>
                <w:lang w:val="ro-RO"/>
              </w:rPr>
              <w:t xml:space="preserve">17) să </w:t>
            </w:r>
            <w:bookmarkStart w:id="7" w:name="_Hlk223637395"/>
            <w:r w:rsidRPr="000D71F4">
              <w:rPr>
                <w:rFonts w:ascii="Times New Roman" w:hAnsi="Times New Roman" w:cs="Times New Roman"/>
                <w:lang w:val="ro-RO"/>
              </w:rPr>
              <w:t xml:space="preserve">limiteze posibilitatea persoanelor fizice sau juridice de a încheia tranzacții cu </w:t>
            </w:r>
            <w:proofErr w:type="spellStart"/>
            <w:r w:rsidRPr="000D71F4">
              <w:rPr>
                <w:rFonts w:ascii="Times New Roman" w:hAnsi="Times New Roman" w:cs="Times New Roman"/>
                <w:lang w:val="ro-RO"/>
              </w:rPr>
              <w:t>swapuri</w:t>
            </w:r>
            <w:proofErr w:type="spellEnd"/>
            <w:r w:rsidRPr="000D71F4">
              <w:rPr>
                <w:rFonts w:ascii="Times New Roman" w:hAnsi="Times New Roman" w:cs="Times New Roman"/>
                <w:lang w:val="ro-RO"/>
              </w:rPr>
              <w:t xml:space="preserve"> pe riscul de credit al datoriei suverane sau să limiteze valoarea pozițiilor descoperite pe </w:t>
            </w:r>
            <w:proofErr w:type="spellStart"/>
            <w:r w:rsidRPr="000D71F4">
              <w:rPr>
                <w:rFonts w:ascii="Times New Roman" w:hAnsi="Times New Roman" w:cs="Times New Roman"/>
                <w:lang w:val="ro-RO"/>
              </w:rPr>
              <w:t>swapurilor</w:t>
            </w:r>
            <w:proofErr w:type="spellEnd"/>
            <w:r w:rsidRPr="000D71F4">
              <w:rPr>
                <w:rFonts w:ascii="Times New Roman" w:hAnsi="Times New Roman" w:cs="Times New Roman"/>
                <w:lang w:val="ro-RO"/>
              </w:rPr>
              <w:t xml:space="preserve"> pe riscul de credit al datoriei suverane pe care le pot deține persoanele respective</w:t>
            </w:r>
            <w:bookmarkEnd w:id="7"/>
            <w:r w:rsidRPr="000D71F4">
              <w:rPr>
                <w:rFonts w:ascii="Times New Roman" w:hAnsi="Times New Roman" w:cs="Times New Roman"/>
                <w:lang w:val="ro-RO"/>
              </w:rPr>
              <w:t>, în cazul în care:</w:t>
            </w:r>
          </w:p>
          <w:p w14:paraId="34560887" w14:textId="77777777" w:rsidR="000D71F4" w:rsidRPr="000D71F4" w:rsidRDefault="000D71F4" w:rsidP="000D71F4">
            <w:pPr>
              <w:tabs>
                <w:tab w:val="left" w:pos="13500"/>
              </w:tabs>
              <w:ind w:right="-15"/>
              <w:jc w:val="both"/>
              <w:rPr>
                <w:rFonts w:ascii="Times New Roman" w:hAnsi="Times New Roman" w:cs="Times New Roman"/>
                <w:lang w:val="ro-MD"/>
              </w:rPr>
            </w:pPr>
            <w:r w:rsidRPr="000D71F4">
              <w:rPr>
                <w:rFonts w:ascii="Times New Roman" w:hAnsi="Times New Roman" w:cs="Times New Roman"/>
                <w:lang w:val="ro-MD"/>
              </w:rPr>
              <w:t>a) au loc evenimente sau evoluții nefavorabile care constituie o amenințare gravă la adresa stabilității financiare sau a încrederii pieței; și</w:t>
            </w:r>
          </w:p>
          <w:p w14:paraId="00C9C9F7" w14:textId="43FE28E8" w:rsidR="00053ECE" w:rsidRPr="000D71F4" w:rsidRDefault="000D71F4" w:rsidP="00053ECE">
            <w:pPr>
              <w:tabs>
                <w:tab w:val="left" w:pos="13500"/>
              </w:tabs>
              <w:ind w:right="-15"/>
              <w:jc w:val="both"/>
              <w:rPr>
                <w:rFonts w:ascii="Times New Roman" w:hAnsi="Times New Roman" w:cs="Times New Roman"/>
                <w:lang w:val="ro-RO"/>
              </w:rPr>
            </w:pPr>
            <w:r w:rsidRPr="000D71F4">
              <w:rPr>
                <w:rFonts w:ascii="Times New Roman" w:hAnsi="Times New Roman" w:cs="Times New Roman"/>
                <w:lang w:val="ro-MD"/>
              </w:rPr>
              <w:t xml:space="preserve">b) măsura este necesară pentru a contracara amenințarea și nu generează efecte nefavorabile asupra eficienței piețelor </w:t>
            </w:r>
            <w:r w:rsidRPr="000D71F4">
              <w:rPr>
                <w:rFonts w:ascii="Times New Roman" w:hAnsi="Times New Roman" w:cs="Times New Roman"/>
                <w:lang w:val="ro-MD"/>
              </w:rPr>
              <w:lastRenderedPageBreak/>
              <w:t>financiare, care să fie disproporționate comparativ cu beneficiile</w:t>
            </w:r>
            <w:r w:rsidRPr="000D71F4">
              <w:rPr>
                <w:rFonts w:ascii="Times New Roman" w:hAnsi="Times New Roman" w:cs="Times New Roman"/>
                <w:lang w:val="ro-RO"/>
              </w:rPr>
              <w:t xml:space="preserve">; </w:t>
            </w:r>
          </w:p>
        </w:tc>
        <w:tc>
          <w:tcPr>
            <w:tcW w:w="1902" w:type="dxa"/>
            <w:vAlign w:val="center"/>
          </w:tcPr>
          <w:p w14:paraId="5855C4BF" w14:textId="6B11AE92" w:rsidR="00D91724" w:rsidRPr="004551A6" w:rsidRDefault="00053ECE" w:rsidP="00D91724">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6D69C02E" w14:textId="77777777" w:rsidR="00D91724" w:rsidRPr="004551A6" w:rsidRDefault="00D91724" w:rsidP="00707FD4">
            <w:pPr>
              <w:tabs>
                <w:tab w:val="left" w:pos="13500"/>
              </w:tabs>
              <w:jc w:val="both"/>
              <w:rPr>
                <w:rFonts w:ascii="Times New Roman" w:hAnsi="Times New Roman" w:cs="Times New Roman"/>
                <w:lang w:val="ro-MD"/>
              </w:rPr>
            </w:pPr>
          </w:p>
        </w:tc>
      </w:tr>
      <w:tr w:rsidR="00DB47FA" w:rsidRPr="004551A6" w14:paraId="12016660" w14:textId="77777777" w:rsidTr="00754203">
        <w:tc>
          <w:tcPr>
            <w:tcW w:w="5040" w:type="dxa"/>
            <w:vAlign w:val="center"/>
          </w:tcPr>
          <w:p w14:paraId="1ACAC43A" w14:textId="3EFE1DF8"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 xml:space="preserve">(2)   Măsurile luate în temeiul alineatului (1) se pot aplica </w:t>
            </w:r>
            <w:proofErr w:type="spellStart"/>
            <w:r w:rsidRPr="004551A6">
              <w:rPr>
                <w:rFonts w:ascii="Times New Roman" w:hAnsi="Times New Roman" w:cs="Times New Roman"/>
                <w:lang w:val="ro-MD"/>
              </w:rPr>
              <w:t>swapurilor</w:t>
            </w:r>
            <w:proofErr w:type="spellEnd"/>
            <w:r w:rsidRPr="004551A6">
              <w:rPr>
                <w:rFonts w:ascii="Times New Roman" w:hAnsi="Times New Roman" w:cs="Times New Roman"/>
                <w:lang w:val="ro-MD"/>
              </w:rPr>
              <w:t xml:space="preserve"> pe riscul de credit suveran dintr-o anumită clasă sau anumitor </w:t>
            </w:r>
            <w:proofErr w:type="spellStart"/>
            <w:r w:rsidRPr="004551A6">
              <w:rPr>
                <w:rFonts w:ascii="Times New Roman" w:hAnsi="Times New Roman" w:cs="Times New Roman"/>
                <w:lang w:val="ro-MD"/>
              </w:rPr>
              <w:t>swapuri</w:t>
            </w:r>
            <w:proofErr w:type="spellEnd"/>
            <w:r w:rsidRPr="004551A6">
              <w:rPr>
                <w:rFonts w:ascii="Times New Roman" w:hAnsi="Times New Roman" w:cs="Times New Roman"/>
                <w:lang w:val="ro-MD"/>
              </w:rPr>
              <w:t xml:space="preserve"> pe riscul de credit suveran. Măsura se poate aplica în circumstanțe bine determinate sau poate face obiectul unor derogări precizate de către autoritatea competentă. Pot fi prevăzute derogări în special pentru activitățile de formator de piață și activitățile de pe piața primară.</w:t>
            </w:r>
          </w:p>
        </w:tc>
        <w:tc>
          <w:tcPr>
            <w:tcW w:w="4230" w:type="dxa"/>
            <w:vAlign w:val="center"/>
          </w:tcPr>
          <w:p w14:paraId="029C953B" w14:textId="77777777" w:rsidR="00DB47FA" w:rsidRPr="000D71F4" w:rsidRDefault="00DB47FA" w:rsidP="00DB47FA">
            <w:pPr>
              <w:tabs>
                <w:tab w:val="left" w:pos="13500"/>
              </w:tabs>
              <w:ind w:right="-15"/>
              <w:jc w:val="both"/>
              <w:rPr>
                <w:rFonts w:ascii="Times New Roman" w:hAnsi="Times New Roman" w:cs="Times New Roman"/>
                <w:b/>
                <w:bCs/>
                <w:lang w:val="ro-MD"/>
              </w:rPr>
            </w:pPr>
            <w:r w:rsidRPr="000D71F4">
              <w:rPr>
                <w:rFonts w:ascii="Times New Roman" w:hAnsi="Times New Roman" w:cs="Times New Roman"/>
                <w:b/>
                <w:bCs/>
                <w:lang w:val="ro-MD"/>
              </w:rPr>
              <w:t xml:space="preserve">Articolul 136. Restricții aplicabile vânzărilor în lipsă fără acoperire și </w:t>
            </w:r>
            <w:proofErr w:type="spellStart"/>
            <w:r w:rsidRPr="000D71F4">
              <w:rPr>
                <w:rFonts w:ascii="Times New Roman" w:hAnsi="Times New Roman" w:cs="Times New Roman"/>
                <w:b/>
                <w:bCs/>
                <w:lang w:val="ro-MD"/>
              </w:rPr>
              <w:t>swapurilor</w:t>
            </w:r>
            <w:proofErr w:type="spellEnd"/>
            <w:r w:rsidRPr="000D71F4">
              <w:rPr>
                <w:rFonts w:ascii="Times New Roman" w:hAnsi="Times New Roman" w:cs="Times New Roman"/>
                <w:b/>
                <w:bCs/>
                <w:lang w:val="ro-MD"/>
              </w:rPr>
              <w:t xml:space="preserve"> descoperite pe riscul de credit al datoriei suverane</w:t>
            </w:r>
          </w:p>
          <w:p w14:paraId="6FD6B637" w14:textId="512E7F17" w:rsidR="00DB47FA" w:rsidRPr="004551A6" w:rsidRDefault="00DB47FA" w:rsidP="00DB47FA">
            <w:pPr>
              <w:tabs>
                <w:tab w:val="left" w:pos="13500"/>
              </w:tabs>
              <w:jc w:val="both"/>
              <w:rPr>
                <w:rFonts w:ascii="Times New Roman" w:hAnsi="Times New Roman" w:cs="Times New Roman"/>
                <w:lang w:val="ro-MD"/>
              </w:rPr>
            </w:pPr>
            <w:r w:rsidRPr="000D71F4">
              <w:rPr>
                <w:rFonts w:ascii="Times New Roman" w:hAnsi="Times New Roman" w:cs="Times New Roman"/>
                <w:lang w:val="ro-MD"/>
              </w:rPr>
              <w:t>(</w:t>
            </w:r>
            <w:r>
              <w:rPr>
                <w:rFonts w:ascii="Times New Roman" w:hAnsi="Times New Roman" w:cs="Times New Roman"/>
                <w:lang w:val="ro-MD"/>
              </w:rPr>
              <w:t>9</w:t>
            </w:r>
            <w:r w:rsidRPr="000D71F4">
              <w:rPr>
                <w:rFonts w:ascii="Times New Roman" w:hAnsi="Times New Roman" w:cs="Times New Roman"/>
                <w:lang w:val="ro-MD"/>
              </w:rPr>
              <w:t xml:space="preserve">) </w:t>
            </w:r>
            <w:r w:rsidRPr="00DB47FA">
              <w:rPr>
                <w:rFonts w:ascii="Times New Roman" w:hAnsi="Times New Roman" w:cs="Times New Roman"/>
                <w:lang w:val="ro-RO"/>
              </w:rPr>
              <w:t xml:space="preserve">Măsura prevăzută la art.144 alin.(2) pct.17) se poate aplica </w:t>
            </w:r>
            <w:proofErr w:type="spellStart"/>
            <w:r w:rsidRPr="00DB47FA">
              <w:rPr>
                <w:rFonts w:ascii="Times New Roman" w:hAnsi="Times New Roman" w:cs="Times New Roman"/>
                <w:lang w:val="ro-RO"/>
              </w:rPr>
              <w:t>swapurilor</w:t>
            </w:r>
            <w:proofErr w:type="spellEnd"/>
            <w:r w:rsidRPr="00DB47FA">
              <w:rPr>
                <w:rFonts w:ascii="Times New Roman" w:hAnsi="Times New Roman" w:cs="Times New Roman"/>
                <w:lang w:val="ro-RO"/>
              </w:rPr>
              <w:t xml:space="preserve"> pe riscul de credit suveran dintr-o anumită clasă sau anumitor </w:t>
            </w:r>
            <w:proofErr w:type="spellStart"/>
            <w:r w:rsidRPr="00DB47FA">
              <w:rPr>
                <w:rFonts w:ascii="Times New Roman" w:hAnsi="Times New Roman" w:cs="Times New Roman"/>
                <w:lang w:val="ro-RO"/>
              </w:rPr>
              <w:t>swapuri</w:t>
            </w:r>
            <w:proofErr w:type="spellEnd"/>
            <w:r w:rsidRPr="00DB47FA">
              <w:rPr>
                <w:rFonts w:ascii="Times New Roman" w:hAnsi="Times New Roman" w:cs="Times New Roman"/>
                <w:lang w:val="ro-RO"/>
              </w:rPr>
              <w:t xml:space="preserve"> pe riscul de credit suveran. Măsura se poate aplica în circumstanțele stabilite de autoritatea competentă sau poate face obiectul derogărilor prevăzute de aceasta, în special pentru activitățile de formator de piață și activitățile desfășurate pe piața primară.</w:t>
            </w:r>
          </w:p>
        </w:tc>
        <w:tc>
          <w:tcPr>
            <w:tcW w:w="1902" w:type="dxa"/>
            <w:vAlign w:val="center"/>
          </w:tcPr>
          <w:p w14:paraId="1B195152" w14:textId="1C259397"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35517BA6" w14:textId="689BCDFC" w:rsidR="00DB47FA" w:rsidRPr="004551A6" w:rsidRDefault="00DB47FA" w:rsidP="00DB47FA">
            <w:pPr>
              <w:tabs>
                <w:tab w:val="left" w:pos="13500"/>
              </w:tabs>
              <w:jc w:val="both"/>
              <w:rPr>
                <w:rFonts w:ascii="Times New Roman" w:hAnsi="Times New Roman" w:cs="Times New Roman"/>
                <w:lang w:val="ro-MD"/>
              </w:rPr>
            </w:pPr>
          </w:p>
        </w:tc>
      </w:tr>
      <w:tr w:rsidR="001B6523" w:rsidRPr="004551A6" w14:paraId="57A5F6AC" w14:textId="77777777" w:rsidTr="00754203">
        <w:tc>
          <w:tcPr>
            <w:tcW w:w="5040" w:type="dxa"/>
            <w:vAlign w:val="center"/>
          </w:tcPr>
          <w:p w14:paraId="5810964D" w14:textId="773FCCB8" w:rsidR="001B6523" w:rsidRPr="004551A6" w:rsidRDefault="001B6523" w:rsidP="001B6523">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22</w:t>
            </w:r>
          </w:p>
          <w:p w14:paraId="62B994FD" w14:textId="659D9724" w:rsidR="001B6523" w:rsidRPr="004551A6" w:rsidRDefault="001B6523" w:rsidP="001B6523">
            <w:pPr>
              <w:pStyle w:val="Frspaiere"/>
              <w:jc w:val="center"/>
              <w:rPr>
                <w:rFonts w:ascii="Times New Roman" w:hAnsi="Times New Roman" w:cs="Times New Roman"/>
                <w:b/>
                <w:bCs/>
                <w:lang w:val="ro-MD"/>
              </w:rPr>
            </w:pPr>
            <w:r w:rsidRPr="004551A6">
              <w:rPr>
                <w:rFonts w:ascii="Times New Roman" w:hAnsi="Times New Roman" w:cs="Times New Roman"/>
                <w:b/>
                <w:bCs/>
                <w:lang w:val="ro-MD"/>
              </w:rPr>
              <w:t>Măsuri ale altor autorități competente</w:t>
            </w:r>
          </w:p>
          <w:p w14:paraId="2045D3F7" w14:textId="049589B4" w:rsidR="001B6523" w:rsidRPr="004551A6" w:rsidRDefault="001B6523" w:rsidP="001B6523">
            <w:pPr>
              <w:pStyle w:val="Frspaiere"/>
              <w:jc w:val="both"/>
              <w:rPr>
                <w:rFonts w:ascii="Times New Roman" w:hAnsi="Times New Roman" w:cs="Times New Roman"/>
              </w:rPr>
            </w:pPr>
            <w:r w:rsidRPr="004551A6">
              <w:rPr>
                <w:rFonts w:ascii="Times New Roman" w:hAnsi="Times New Roman" w:cs="Times New Roman"/>
                <w:lang w:val="ro-MD"/>
              </w:rPr>
              <w:t>Fără a se aduce atingere articolului 26, o autoritate competentă poate impune sau reînnoi o măsură, în temeiul articolelor 18, 19, 20 sau 21, în raport cu instrumentul financiar pentru care nu este autoritatea competentă relevantă numai cu consimțământul autorității competente relevante.</w:t>
            </w:r>
          </w:p>
        </w:tc>
        <w:tc>
          <w:tcPr>
            <w:tcW w:w="4230" w:type="dxa"/>
            <w:vAlign w:val="center"/>
          </w:tcPr>
          <w:p w14:paraId="31E17A4E" w14:textId="256C5C36" w:rsidR="001B6523" w:rsidRPr="004551A6" w:rsidRDefault="001B6523" w:rsidP="001B6523">
            <w:pPr>
              <w:tabs>
                <w:tab w:val="left" w:pos="13500"/>
              </w:tabs>
              <w:jc w:val="both"/>
              <w:rPr>
                <w:rFonts w:ascii="Times New Roman" w:hAnsi="Times New Roman" w:cs="Times New Roman"/>
                <w:lang w:val="ro-MD"/>
              </w:rPr>
            </w:pPr>
          </w:p>
        </w:tc>
        <w:tc>
          <w:tcPr>
            <w:tcW w:w="1902" w:type="dxa"/>
            <w:vAlign w:val="center"/>
          </w:tcPr>
          <w:p w14:paraId="321DD86E" w14:textId="5BC63546" w:rsidR="001B6523" w:rsidRPr="004551A6" w:rsidRDefault="001B6523" w:rsidP="001B6523">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 xml:space="preserve">Prevederi UE </w:t>
            </w:r>
            <w:r>
              <w:rPr>
                <w:rFonts w:ascii="Times New Roman" w:hAnsi="Times New Roman" w:cs="Times New Roman"/>
                <w:lang w:val="ro-MD"/>
              </w:rPr>
              <w:t>neaplicabile</w:t>
            </w:r>
          </w:p>
        </w:tc>
        <w:tc>
          <w:tcPr>
            <w:tcW w:w="3267" w:type="dxa"/>
            <w:vAlign w:val="center"/>
          </w:tcPr>
          <w:p w14:paraId="3E04C27C" w14:textId="47B27CD9" w:rsidR="001B6523" w:rsidRPr="00DB47FA" w:rsidRDefault="001B6523" w:rsidP="001B6523">
            <w:pPr>
              <w:tabs>
                <w:tab w:val="left" w:pos="13500"/>
              </w:tabs>
              <w:ind w:right="36"/>
              <w:jc w:val="both"/>
              <w:rPr>
                <w:rFonts w:ascii="Times New Roman" w:hAnsi="Times New Roman" w:cs="Times New Roman"/>
                <w:lang w:val="ro-RO"/>
              </w:rPr>
            </w:pPr>
            <w:r w:rsidRPr="00DB47FA">
              <w:rPr>
                <w:rFonts w:ascii="Times New Roman" w:hAnsi="Times New Roman" w:cs="Times New Roman"/>
                <w:lang w:val="ro-RO"/>
              </w:rPr>
              <w:t>Prevederea reglementează mecanismul de coordonare între autoritățile competente ale diferitelor state membre în cazul în care o autoritate competentă dorește să impună măsuri în raport cu instrumente financiare pentru care nu este autoritatea competentă relevantă. Acest mecanism presupune existența unui spațiu juridic integrat cu multiple autorități competente naționale, inaplicabil în contextul</w:t>
            </w:r>
            <w:r>
              <w:rPr>
                <w:rFonts w:ascii="Times New Roman" w:hAnsi="Times New Roman" w:cs="Times New Roman"/>
                <w:lang w:val="ro-RO"/>
              </w:rPr>
              <w:t xml:space="preserve"> pre-aderării.</w:t>
            </w:r>
          </w:p>
        </w:tc>
      </w:tr>
      <w:tr w:rsidR="00DB47FA" w:rsidRPr="004551A6" w14:paraId="4FC559F1" w14:textId="77777777" w:rsidTr="00754203">
        <w:tc>
          <w:tcPr>
            <w:tcW w:w="5040" w:type="dxa"/>
            <w:vAlign w:val="center"/>
          </w:tcPr>
          <w:p w14:paraId="18D86904" w14:textId="69BC3A49" w:rsidR="00DB47FA" w:rsidRPr="004551A6" w:rsidRDefault="00DB47FA" w:rsidP="00DB47FA">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23</w:t>
            </w:r>
          </w:p>
          <w:p w14:paraId="0A2C2190" w14:textId="7514E62C" w:rsidR="00DB47FA" w:rsidRPr="004551A6" w:rsidRDefault="00DB47FA" w:rsidP="00DB47FA">
            <w:pPr>
              <w:pStyle w:val="Frspaiere"/>
              <w:jc w:val="center"/>
              <w:rPr>
                <w:rFonts w:ascii="Times New Roman" w:hAnsi="Times New Roman" w:cs="Times New Roman"/>
                <w:b/>
                <w:bCs/>
                <w:lang w:val="ro-MD"/>
              </w:rPr>
            </w:pPr>
            <w:r w:rsidRPr="004551A6">
              <w:rPr>
                <w:rFonts w:ascii="Times New Roman" w:hAnsi="Times New Roman" w:cs="Times New Roman"/>
                <w:b/>
                <w:bCs/>
                <w:lang w:val="ro-MD"/>
              </w:rPr>
              <w:t>Dreptul de a limita temporar vânzarea în lipsă a instrumentelor financiare în cazul unei scăderi importante a prețului</w:t>
            </w:r>
          </w:p>
          <w:p w14:paraId="14F50658" w14:textId="6F0CFCCC"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 xml:space="preserve">(1)   În cazul în care prețul unui instrument financiar într-un loc de tranzacționare a scăzut în mod </w:t>
            </w:r>
            <w:r w:rsidRPr="004551A6">
              <w:rPr>
                <w:rFonts w:ascii="Times New Roman" w:hAnsi="Times New Roman" w:cs="Times New Roman"/>
                <w:lang w:val="ro-MD"/>
              </w:rPr>
              <w:lastRenderedPageBreak/>
              <w:t>semnificativ într-o singură zi de tranzacționare în raport cu prețul de închidere din ziua anterioară din respectivul loc de tranzacționare, autoritatea competentă a statului membru de origine a locului de tranzacționare respectiv examinează oportunitatea interzicerii sau limitării dreptului persoanelor fizice sau juridice de a efectua tranzacții de vânzare în lipsă a instrumentului respectiv în acel loc de tranzacționare sau a limitării în alt mod a tranzacțiilor cu respectivul instrument financiar în acel loc de tranzacționare pentru a împiedica scăderea necontrolată a prețului instrumentului financiar.</w:t>
            </w:r>
          </w:p>
        </w:tc>
        <w:tc>
          <w:tcPr>
            <w:tcW w:w="4230" w:type="dxa"/>
            <w:vAlign w:val="center"/>
          </w:tcPr>
          <w:p w14:paraId="20FD6F09" w14:textId="77777777" w:rsidR="00DB47FA" w:rsidRPr="004551A6" w:rsidRDefault="00DB47FA" w:rsidP="00DB47FA">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lastRenderedPageBreak/>
              <w:t>Articolul 144. Măsuri de supraveghere și intervenție</w:t>
            </w:r>
          </w:p>
          <w:p w14:paraId="75CA2C1D" w14:textId="77777777" w:rsidR="00DB47FA" w:rsidRPr="004551A6" w:rsidRDefault="00DB47FA" w:rsidP="00DB47FA">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(2) Pentru scopurile prevederilor alin.(1) din prezentul articol, fără a aduce atingere dreptului CNPF de a retrage autorizația sau de a aplica alte </w:t>
            </w:r>
            <w:proofErr w:type="spellStart"/>
            <w:r w:rsidRPr="004551A6">
              <w:rPr>
                <w:rFonts w:ascii="Times New Roman" w:hAnsi="Times New Roman" w:cs="Times New Roman"/>
                <w:lang w:val="ro-MD"/>
              </w:rPr>
              <w:t>sancţiuni</w:t>
            </w:r>
            <w:proofErr w:type="spellEnd"/>
            <w:r w:rsidRPr="004551A6">
              <w:rPr>
                <w:rFonts w:ascii="Times New Roman" w:hAnsi="Times New Roman" w:cs="Times New Roman"/>
                <w:lang w:val="ro-MD"/>
              </w:rPr>
              <w:t xml:space="preserve">, CNPF poate să dispună, </w:t>
            </w:r>
            <w:r w:rsidRPr="004551A6">
              <w:rPr>
                <w:rFonts w:ascii="Times New Roman" w:hAnsi="Times New Roman" w:cs="Times New Roman"/>
                <w:lang w:val="ro-MD"/>
              </w:rPr>
              <w:lastRenderedPageBreak/>
              <w:t>în condițiile prezentei legi, măsuri de supraveghere, inclusiv, dar fără a se limita la, următoarele:</w:t>
            </w:r>
          </w:p>
          <w:p w14:paraId="170119FD" w14:textId="4824FE55" w:rsidR="00DB47FA" w:rsidRPr="004551A6" w:rsidRDefault="001B6523" w:rsidP="001B6523">
            <w:pPr>
              <w:tabs>
                <w:tab w:val="left" w:pos="13500"/>
              </w:tabs>
              <w:ind w:right="-15"/>
              <w:jc w:val="both"/>
              <w:rPr>
                <w:rFonts w:ascii="Times New Roman" w:hAnsi="Times New Roman" w:cs="Times New Roman"/>
                <w:lang w:val="ro-MD"/>
              </w:rPr>
            </w:pPr>
            <w:r w:rsidRPr="001B6523">
              <w:rPr>
                <w:rFonts w:ascii="Times New Roman" w:hAnsi="Times New Roman" w:cs="Times New Roman"/>
                <w:lang w:val="ro-MD"/>
              </w:rPr>
              <w:t>18) să interzică sau limiteze dreptul persoanelor fizice sau juridice de a efectua tranzacții de vânzare în lipsă a unui instrument financiare într-un loc de tranzacționare sau să limiteze în alt mod a tranzacțiile cu respectivul instrument financiar în acel loc de tranzacționare, în cazul în care prețul instrumentului financiar a scăzut în mod semnificativ într-o singură zi de tranzacționare în raport cu prețul de închidere din ziua anterioară în respectivul loc de tranzacționare, pentru a împiedica scăderea necontrolată a prețului instrumentului financiar;</w:t>
            </w:r>
          </w:p>
        </w:tc>
        <w:tc>
          <w:tcPr>
            <w:tcW w:w="1902" w:type="dxa"/>
            <w:vAlign w:val="center"/>
          </w:tcPr>
          <w:p w14:paraId="204EC558" w14:textId="24083858" w:rsidR="00DB47FA" w:rsidRPr="004551A6" w:rsidRDefault="001B6523" w:rsidP="00DB47FA">
            <w:pPr>
              <w:tabs>
                <w:tab w:val="left" w:pos="13500"/>
              </w:tabs>
              <w:ind w:right="-109"/>
              <w:jc w:val="both"/>
              <w:rPr>
                <w:rFonts w:ascii="Times New Roman" w:hAnsi="Times New Roman" w:cs="Times New Roman"/>
                <w:lang w:val="ro-MD"/>
              </w:rPr>
            </w:pPr>
            <w:r>
              <w:rPr>
                <w:rFonts w:ascii="Times New Roman" w:hAnsi="Times New Roman" w:cs="Times New Roman"/>
                <w:lang w:val="ro-MD"/>
              </w:rPr>
              <w:lastRenderedPageBreak/>
              <w:t>Compatibil</w:t>
            </w:r>
          </w:p>
        </w:tc>
        <w:tc>
          <w:tcPr>
            <w:tcW w:w="3267" w:type="dxa"/>
            <w:vAlign w:val="center"/>
          </w:tcPr>
          <w:p w14:paraId="08F590EC"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DB47FA" w:rsidRPr="004551A6" w14:paraId="0E52BF36" w14:textId="77777777" w:rsidTr="00754203">
        <w:tc>
          <w:tcPr>
            <w:tcW w:w="5040" w:type="dxa"/>
            <w:vAlign w:val="center"/>
          </w:tcPr>
          <w:p w14:paraId="0D8F13E0" w14:textId="087797F3"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În cazul în care autoritatea competentă se asigură de oportunitatea acțiunii în temeiul primului paragraf, în cazul unei acțiuni sau al unui titlu de creanță, aceasta interzice sau limitează dreptul persoanelor fizice sau juridice de a încheia vânzări în lipsă în locul de tranzacționare sau, în cazul altor tipuri de instrumente financiare, limitează tranzacțiile cu respectivele instrumente în acel loc de tranzacționare pentru a împiedica scăderea necontrolată a prețului instrumentelor financiare.</w:t>
            </w:r>
          </w:p>
        </w:tc>
        <w:tc>
          <w:tcPr>
            <w:tcW w:w="4230" w:type="dxa"/>
            <w:vAlign w:val="center"/>
          </w:tcPr>
          <w:p w14:paraId="44FA3AC3" w14:textId="77777777" w:rsidR="00DB47FA" w:rsidRPr="004551A6" w:rsidRDefault="00DB47FA" w:rsidP="00DB47FA">
            <w:pPr>
              <w:tabs>
                <w:tab w:val="left" w:pos="13500"/>
              </w:tabs>
              <w:ind w:right="-15"/>
              <w:jc w:val="both"/>
              <w:rPr>
                <w:rFonts w:ascii="Times New Roman" w:hAnsi="Times New Roman" w:cs="Times New Roman"/>
                <w:b/>
                <w:bCs/>
                <w:lang w:val="ro-MD"/>
              </w:rPr>
            </w:pPr>
          </w:p>
        </w:tc>
        <w:tc>
          <w:tcPr>
            <w:tcW w:w="1902" w:type="dxa"/>
            <w:vAlign w:val="center"/>
          </w:tcPr>
          <w:p w14:paraId="4EAD2221" w14:textId="0CCC18A2" w:rsidR="00DB47FA" w:rsidRPr="004551A6" w:rsidRDefault="00DB47FA" w:rsidP="001B6523">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netranspuse</w:t>
            </w:r>
          </w:p>
        </w:tc>
        <w:tc>
          <w:tcPr>
            <w:tcW w:w="3267" w:type="dxa"/>
            <w:vAlign w:val="center"/>
          </w:tcPr>
          <w:p w14:paraId="63033D47" w14:textId="7E679C0E" w:rsidR="00DB47FA" w:rsidRPr="004551A6" w:rsidRDefault="004379C3" w:rsidP="00DB47FA">
            <w:pPr>
              <w:tabs>
                <w:tab w:val="left" w:pos="13500"/>
              </w:tabs>
              <w:ind w:right="-74"/>
              <w:jc w:val="both"/>
              <w:rPr>
                <w:rFonts w:ascii="Times New Roman" w:hAnsi="Times New Roman" w:cs="Times New Roman"/>
                <w:lang w:val="ro-MD"/>
              </w:rPr>
            </w:pPr>
            <w:r w:rsidRPr="004379C3">
              <w:rPr>
                <w:rFonts w:ascii="Times New Roman" w:hAnsi="Times New Roman" w:cs="Times New Roman"/>
                <w:lang w:val="ro-MD"/>
              </w:rPr>
              <w:t>Va fi transpus ulterior în acte normative elaborate de CNPF, în temeiul și conform art.168 alin.(3) din proiectul de lege.</w:t>
            </w:r>
          </w:p>
        </w:tc>
      </w:tr>
      <w:tr w:rsidR="004379C3" w:rsidRPr="004551A6" w14:paraId="7B7F3D10" w14:textId="77777777" w:rsidTr="00754203">
        <w:tc>
          <w:tcPr>
            <w:tcW w:w="5040" w:type="dxa"/>
            <w:vAlign w:val="center"/>
          </w:tcPr>
          <w:p w14:paraId="301F7C23" w14:textId="186F1F19" w:rsidR="004379C3" w:rsidRPr="004551A6" w:rsidRDefault="004379C3" w:rsidP="004379C3">
            <w:pPr>
              <w:pStyle w:val="Frspaiere"/>
              <w:jc w:val="both"/>
              <w:rPr>
                <w:rFonts w:ascii="Times New Roman" w:hAnsi="Times New Roman" w:cs="Times New Roman"/>
                <w:i/>
                <w:iCs/>
                <w:lang w:val="ro-MD"/>
              </w:rPr>
            </w:pPr>
            <w:r w:rsidRPr="004551A6">
              <w:rPr>
                <w:rFonts w:ascii="Times New Roman" w:hAnsi="Times New Roman" w:cs="Times New Roman"/>
                <w:lang w:val="ro-MD"/>
              </w:rPr>
              <w:t xml:space="preserve">(2)   Măsura prevăzută la alineatul (1) se aplică pentru o perioadă ce nu depășește sfârșitul următoarei zile de tranzacționare după ziua de tranzacționare în care a avut loc scăderea prețului. Dacă, la sfârșitul zilei de tranzacționare următoare zilei de tranzacționare în care are loc scăderea prețului, se înregistrează, în pofida măsurii impuse, o nouă devalorizare importantă a instrumentului financiar cu cel puțin jumătate din valoarea precizată la alineatul (5) față de prețul de </w:t>
            </w:r>
            <w:r w:rsidRPr="004551A6">
              <w:rPr>
                <w:rFonts w:ascii="Times New Roman" w:hAnsi="Times New Roman" w:cs="Times New Roman"/>
                <w:lang w:val="ro-MD"/>
              </w:rPr>
              <w:lastRenderedPageBreak/>
              <w:t>închidere din prima zi de tranzacționare, autoritatea competentă poate extinde măsura pentru o perioadă suplimentară ce nu depășește două zile de tranzacționare începând cu sfârșitul celei de a doua zile de tranzacționare.</w:t>
            </w:r>
          </w:p>
        </w:tc>
        <w:tc>
          <w:tcPr>
            <w:tcW w:w="4230" w:type="dxa"/>
            <w:vAlign w:val="center"/>
          </w:tcPr>
          <w:p w14:paraId="42EA16C4" w14:textId="77777777" w:rsidR="004379C3" w:rsidRPr="004551A6" w:rsidRDefault="004379C3" w:rsidP="004379C3">
            <w:pPr>
              <w:tabs>
                <w:tab w:val="left" w:pos="13500"/>
              </w:tabs>
              <w:ind w:right="-118"/>
              <w:jc w:val="both"/>
              <w:rPr>
                <w:rFonts w:ascii="Times New Roman" w:hAnsi="Times New Roman" w:cs="Times New Roman"/>
                <w:lang w:val="ro-MD"/>
              </w:rPr>
            </w:pPr>
          </w:p>
        </w:tc>
        <w:tc>
          <w:tcPr>
            <w:tcW w:w="1902" w:type="dxa"/>
            <w:vAlign w:val="center"/>
          </w:tcPr>
          <w:p w14:paraId="2978450E" w14:textId="7ED05C60" w:rsidR="004379C3" w:rsidRPr="004551A6" w:rsidRDefault="004379C3" w:rsidP="004379C3">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netranspuse</w:t>
            </w:r>
          </w:p>
        </w:tc>
        <w:tc>
          <w:tcPr>
            <w:tcW w:w="3267" w:type="dxa"/>
            <w:vAlign w:val="center"/>
          </w:tcPr>
          <w:p w14:paraId="05FDFA7D" w14:textId="2818AC84" w:rsidR="004379C3" w:rsidRPr="004551A6" w:rsidRDefault="004379C3" w:rsidP="004379C3">
            <w:pPr>
              <w:tabs>
                <w:tab w:val="left" w:pos="13500"/>
              </w:tabs>
              <w:ind w:right="-74"/>
              <w:jc w:val="both"/>
              <w:rPr>
                <w:rFonts w:ascii="Times New Roman" w:hAnsi="Times New Roman" w:cs="Times New Roman"/>
                <w:lang w:val="ro-MD"/>
              </w:rPr>
            </w:pPr>
            <w:r w:rsidRPr="004379C3">
              <w:rPr>
                <w:rFonts w:ascii="Times New Roman" w:hAnsi="Times New Roman" w:cs="Times New Roman"/>
                <w:lang w:val="ro-MD"/>
              </w:rPr>
              <w:t>Va fi transpus ulterior în acte normative elaborate de CNPF, în temeiul și conform art.168 alin.(3) din proiectul de lege.</w:t>
            </w:r>
          </w:p>
        </w:tc>
      </w:tr>
      <w:tr w:rsidR="004379C3" w:rsidRPr="004551A6" w14:paraId="6B9ECB10" w14:textId="77777777" w:rsidTr="00754203">
        <w:tc>
          <w:tcPr>
            <w:tcW w:w="5040" w:type="dxa"/>
            <w:vAlign w:val="center"/>
          </w:tcPr>
          <w:p w14:paraId="2F668941" w14:textId="6581A85F" w:rsidR="004379C3" w:rsidRPr="004551A6" w:rsidRDefault="004379C3" w:rsidP="004379C3">
            <w:pPr>
              <w:pStyle w:val="Frspaiere"/>
              <w:jc w:val="both"/>
              <w:rPr>
                <w:rFonts w:ascii="Times New Roman" w:hAnsi="Times New Roman" w:cs="Times New Roman"/>
                <w:i/>
                <w:iCs/>
                <w:lang w:val="ro-MD"/>
              </w:rPr>
            </w:pPr>
            <w:r w:rsidRPr="004551A6">
              <w:rPr>
                <w:rFonts w:ascii="Times New Roman" w:hAnsi="Times New Roman" w:cs="Times New Roman"/>
                <w:lang w:val="ro-MD"/>
              </w:rPr>
              <w:t>(3)   Măsura menționată la alineatul (1) se aplică în circumstanțe determinate de către autoritatea competentă sau poate face obiectul unor derogări precizate de către aceasta. Pot fi prevăzute derogări în special pentru activitățile de formator de piață și activitățile de pe piața primară.</w:t>
            </w:r>
          </w:p>
        </w:tc>
        <w:tc>
          <w:tcPr>
            <w:tcW w:w="4230" w:type="dxa"/>
            <w:vAlign w:val="center"/>
          </w:tcPr>
          <w:p w14:paraId="0BAC56FC" w14:textId="77777777" w:rsidR="004379C3" w:rsidRPr="004551A6" w:rsidRDefault="004379C3" w:rsidP="004379C3">
            <w:pPr>
              <w:tabs>
                <w:tab w:val="left" w:pos="13500"/>
              </w:tabs>
              <w:ind w:right="-118"/>
              <w:jc w:val="both"/>
              <w:rPr>
                <w:rFonts w:ascii="Times New Roman" w:hAnsi="Times New Roman" w:cs="Times New Roman"/>
                <w:lang w:val="ro-MD"/>
              </w:rPr>
            </w:pPr>
          </w:p>
        </w:tc>
        <w:tc>
          <w:tcPr>
            <w:tcW w:w="1902" w:type="dxa"/>
            <w:vAlign w:val="center"/>
          </w:tcPr>
          <w:p w14:paraId="6D91C940" w14:textId="49C8E03D" w:rsidR="004379C3" w:rsidRPr="004551A6" w:rsidRDefault="004379C3" w:rsidP="004379C3">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netranspuse</w:t>
            </w:r>
          </w:p>
        </w:tc>
        <w:tc>
          <w:tcPr>
            <w:tcW w:w="3267" w:type="dxa"/>
            <w:vAlign w:val="center"/>
          </w:tcPr>
          <w:p w14:paraId="0CE295F0" w14:textId="4FF9D7F3" w:rsidR="004379C3" w:rsidRPr="004551A6" w:rsidRDefault="004379C3" w:rsidP="00275038">
            <w:pPr>
              <w:tabs>
                <w:tab w:val="left" w:pos="13500"/>
              </w:tabs>
              <w:jc w:val="both"/>
              <w:rPr>
                <w:rFonts w:ascii="Times New Roman" w:hAnsi="Times New Roman" w:cs="Times New Roman"/>
                <w:lang w:val="ro-MD"/>
              </w:rPr>
            </w:pPr>
            <w:r w:rsidRPr="004379C3">
              <w:rPr>
                <w:rFonts w:ascii="Times New Roman" w:hAnsi="Times New Roman" w:cs="Times New Roman"/>
                <w:lang w:val="ro-MD"/>
              </w:rPr>
              <w:t>Va fi transpus ulterior în acte normative elaborate de CNPF, în temeiul și conform art.168 alin.(3) din proiectul de lege.</w:t>
            </w:r>
          </w:p>
        </w:tc>
      </w:tr>
      <w:tr w:rsidR="004379C3" w:rsidRPr="004551A6" w14:paraId="007E240A" w14:textId="77777777" w:rsidTr="00754203">
        <w:tc>
          <w:tcPr>
            <w:tcW w:w="5040" w:type="dxa"/>
            <w:vAlign w:val="center"/>
          </w:tcPr>
          <w:p w14:paraId="16A9DD95" w14:textId="77777777" w:rsidR="004379C3" w:rsidRPr="004551A6" w:rsidRDefault="004379C3" w:rsidP="004379C3">
            <w:pPr>
              <w:pStyle w:val="Frspaiere"/>
              <w:jc w:val="both"/>
              <w:rPr>
                <w:rFonts w:ascii="Times New Roman" w:hAnsi="Times New Roman" w:cs="Times New Roman"/>
                <w:lang w:val="ro-MD"/>
              </w:rPr>
            </w:pPr>
            <w:r w:rsidRPr="004551A6">
              <w:rPr>
                <w:rFonts w:ascii="Times New Roman" w:hAnsi="Times New Roman" w:cs="Times New Roman"/>
                <w:lang w:val="ro-MD"/>
              </w:rPr>
              <w:t>(4)   O autoritate competentă din statul membru de origine al locului de tranzacționare în care instrumentul financiar a înregistrat într-o singură zi de tranzacționare o devalorizare așa cum se prevede la alineatul (5) notifică AEVMP decizia luată în temeiul alineatului (1) cu cel mult două ore după închiderea respectivei zile de tranzacționare. AEVMP informează îndată autoritățile competente ale statului membru de origine cu privire la locurile de tranzacționare unde se tranzacționează respectivul instrument financiar.</w:t>
            </w:r>
          </w:p>
          <w:p w14:paraId="0DA66716" w14:textId="77777777" w:rsidR="004379C3" w:rsidRPr="004551A6" w:rsidRDefault="004379C3" w:rsidP="004379C3">
            <w:pPr>
              <w:pStyle w:val="Frspaiere"/>
              <w:jc w:val="both"/>
              <w:rPr>
                <w:rFonts w:ascii="Times New Roman" w:hAnsi="Times New Roman" w:cs="Times New Roman"/>
                <w:lang w:val="ro-MD"/>
              </w:rPr>
            </w:pPr>
            <w:r w:rsidRPr="004551A6">
              <w:rPr>
                <w:rFonts w:ascii="Times New Roman" w:hAnsi="Times New Roman" w:cs="Times New Roman"/>
                <w:lang w:val="ro-MD"/>
              </w:rPr>
              <w:t>Dacă o autoritate competentă nu este de acord cu acțiunile întreprinse de o altă autoritate competentă relativ la instrumentul financiar tranzacționat în diverse locuri ce sunt reglementate de autorități competente diferite, AEVMP poate acorda asistență respectivelor autorități pentru convenirea unui acord în conformitate cu articolul 19 din Regulamentul (UE) nr. 1095/2010.</w:t>
            </w:r>
          </w:p>
          <w:p w14:paraId="3F1CDCBB" w14:textId="3C155CC6" w:rsidR="004379C3" w:rsidRPr="004551A6" w:rsidRDefault="004379C3" w:rsidP="004379C3">
            <w:pPr>
              <w:pStyle w:val="Frspaiere"/>
              <w:jc w:val="both"/>
              <w:rPr>
                <w:rFonts w:ascii="Times New Roman" w:hAnsi="Times New Roman" w:cs="Times New Roman"/>
                <w:lang w:val="ro-MD"/>
              </w:rPr>
            </w:pPr>
            <w:r w:rsidRPr="004551A6">
              <w:rPr>
                <w:rFonts w:ascii="Times New Roman" w:hAnsi="Times New Roman" w:cs="Times New Roman"/>
                <w:lang w:val="ro-MD"/>
              </w:rPr>
              <w:t>Concilierea are loc înainte de miezul nopții, la sfârșitul aceleiași zile de tranzacționare. Dacă autoritățile competente în cauză nu reușesc să ajungă la un acord în cadrul fazei de conciliere, AEVMP poate lua o decizie în conformitate cu articolul 19 alineatul (3) din Regulamentul (UE) nr. 1095/2010. Decizia este luată înainte de deschiderea următoarei zile de tranzacționare.</w:t>
            </w:r>
          </w:p>
        </w:tc>
        <w:tc>
          <w:tcPr>
            <w:tcW w:w="4230" w:type="dxa"/>
            <w:vAlign w:val="center"/>
          </w:tcPr>
          <w:p w14:paraId="514CCADF" w14:textId="77777777" w:rsidR="004379C3" w:rsidRPr="004551A6" w:rsidRDefault="004379C3" w:rsidP="004379C3">
            <w:pPr>
              <w:tabs>
                <w:tab w:val="left" w:pos="13500"/>
              </w:tabs>
              <w:ind w:right="-118"/>
              <w:jc w:val="both"/>
              <w:rPr>
                <w:rFonts w:ascii="Times New Roman" w:hAnsi="Times New Roman" w:cs="Times New Roman"/>
                <w:lang w:val="ro-MD"/>
              </w:rPr>
            </w:pPr>
          </w:p>
        </w:tc>
        <w:tc>
          <w:tcPr>
            <w:tcW w:w="1902" w:type="dxa"/>
            <w:vAlign w:val="center"/>
          </w:tcPr>
          <w:p w14:paraId="0A0FBE28" w14:textId="00F90EF5" w:rsidR="004379C3" w:rsidRPr="004551A6" w:rsidRDefault="004379C3" w:rsidP="004379C3">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Prevederi UE </w:t>
            </w:r>
            <w:r>
              <w:rPr>
                <w:rFonts w:ascii="Times New Roman" w:hAnsi="Times New Roman" w:cs="Times New Roman"/>
                <w:lang w:val="ro-MD"/>
              </w:rPr>
              <w:t>neaplicabile</w:t>
            </w:r>
          </w:p>
        </w:tc>
        <w:tc>
          <w:tcPr>
            <w:tcW w:w="3267" w:type="dxa"/>
            <w:vAlign w:val="center"/>
          </w:tcPr>
          <w:p w14:paraId="18FEC2A6" w14:textId="6F8589CA" w:rsidR="004379C3" w:rsidRPr="004551A6" w:rsidRDefault="004379C3" w:rsidP="004379C3">
            <w:pPr>
              <w:tabs>
                <w:tab w:val="left" w:pos="13500"/>
              </w:tabs>
              <w:ind w:right="36"/>
              <w:jc w:val="both"/>
              <w:rPr>
                <w:rFonts w:ascii="Times New Roman" w:hAnsi="Times New Roman" w:cs="Times New Roman"/>
                <w:lang w:val="ro-MD"/>
              </w:rPr>
            </w:pPr>
            <w:r w:rsidRPr="004379C3">
              <w:rPr>
                <w:rFonts w:ascii="Times New Roman" w:hAnsi="Times New Roman" w:cs="Times New Roman"/>
                <w:lang w:val="ro-MD"/>
              </w:rPr>
              <w:t xml:space="preserve">Prevederea reglementează obligația de notificare a ESMA în termen de </w:t>
            </w:r>
            <w:r>
              <w:rPr>
                <w:rFonts w:ascii="Times New Roman" w:hAnsi="Times New Roman" w:cs="Times New Roman"/>
                <w:lang w:val="ro-MD"/>
              </w:rPr>
              <w:t>2</w:t>
            </w:r>
            <w:r w:rsidRPr="004379C3">
              <w:rPr>
                <w:rFonts w:ascii="Times New Roman" w:hAnsi="Times New Roman" w:cs="Times New Roman"/>
                <w:lang w:val="ro-MD"/>
              </w:rPr>
              <w:t xml:space="preserve"> ore după închiderea zilei de tranzacționare, mecanismul de informare a autorităților competente din alte state membre și procedura de conciliere prin ESMA în caz de dezacord între autorități, mecanisme specifice rețelei de supraveghere integrate a UE. Prevederea este inaplicabilă în contextul pre-aderării.</w:t>
            </w:r>
          </w:p>
        </w:tc>
      </w:tr>
      <w:tr w:rsidR="004379C3" w:rsidRPr="004551A6" w14:paraId="56C37734" w14:textId="77777777" w:rsidTr="00754203">
        <w:tc>
          <w:tcPr>
            <w:tcW w:w="5040" w:type="dxa"/>
            <w:vAlign w:val="center"/>
          </w:tcPr>
          <w:p w14:paraId="3B2D1616" w14:textId="08853535" w:rsidR="004379C3" w:rsidRPr="004551A6" w:rsidRDefault="004379C3" w:rsidP="004379C3">
            <w:pPr>
              <w:pStyle w:val="Frspaiere"/>
              <w:jc w:val="both"/>
              <w:rPr>
                <w:rFonts w:ascii="Times New Roman" w:hAnsi="Times New Roman" w:cs="Times New Roman"/>
                <w:i/>
                <w:iCs/>
                <w:lang w:val="ro-MD"/>
              </w:rPr>
            </w:pPr>
            <w:r w:rsidRPr="004551A6">
              <w:rPr>
                <w:rFonts w:ascii="Times New Roman" w:hAnsi="Times New Roman" w:cs="Times New Roman"/>
                <w:lang w:val="ro-MD"/>
              </w:rPr>
              <w:lastRenderedPageBreak/>
              <w:t xml:space="preserve">(5)   Scăderea valorii trebuie să fie de cel puțin 10 % în cazul acțiunilor lichide, conform definiției de la articolul 22 din Regulamentul (CE) nr. 1287/2006, iar pentru acțiunile </w:t>
            </w:r>
            <w:proofErr w:type="spellStart"/>
            <w:r w:rsidRPr="004551A6">
              <w:rPr>
                <w:rFonts w:ascii="Times New Roman" w:hAnsi="Times New Roman" w:cs="Times New Roman"/>
                <w:lang w:val="ro-MD"/>
              </w:rPr>
              <w:t>nelichide</w:t>
            </w:r>
            <w:proofErr w:type="spellEnd"/>
            <w:r w:rsidRPr="004551A6">
              <w:rPr>
                <w:rFonts w:ascii="Times New Roman" w:hAnsi="Times New Roman" w:cs="Times New Roman"/>
                <w:lang w:val="ro-MD"/>
              </w:rPr>
              <w:t xml:space="preserve"> și pentru celelalte categorii de instrumente financiare valoarea va fi specificată de Comisie.</w:t>
            </w:r>
          </w:p>
        </w:tc>
        <w:tc>
          <w:tcPr>
            <w:tcW w:w="4230" w:type="dxa"/>
            <w:vAlign w:val="center"/>
          </w:tcPr>
          <w:p w14:paraId="4BB51824" w14:textId="77777777" w:rsidR="004379C3" w:rsidRPr="004551A6" w:rsidRDefault="004379C3" w:rsidP="004379C3">
            <w:pPr>
              <w:tabs>
                <w:tab w:val="left" w:pos="13500"/>
              </w:tabs>
              <w:ind w:right="-118"/>
              <w:jc w:val="both"/>
              <w:rPr>
                <w:rFonts w:ascii="Times New Roman" w:hAnsi="Times New Roman" w:cs="Times New Roman"/>
                <w:lang w:val="ro-MD"/>
              </w:rPr>
            </w:pPr>
          </w:p>
        </w:tc>
        <w:tc>
          <w:tcPr>
            <w:tcW w:w="1902" w:type="dxa"/>
            <w:vAlign w:val="center"/>
          </w:tcPr>
          <w:p w14:paraId="7D6C0839" w14:textId="2F0A4F44" w:rsidR="004379C3" w:rsidRPr="004551A6" w:rsidRDefault="004379C3" w:rsidP="004379C3">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netranspuse</w:t>
            </w:r>
          </w:p>
        </w:tc>
        <w:tc>
          <w:tcPr>
            <w:tcW w:w="3267" w:type="dxa"/>
            <w:vAlign w:val="center"/>
          </w:tcPr>
          <w:p w14:paraId="3484692B" w14:textId="57455340" w:rsidR="004379C3" w:rsidRPr="004551A6" w:rsidRDefault="004379C3" w:rsidP="004379C3">
            <w:pPr>
              <w:tabs>
                <w:tab w:val="left" w:pos="13500"/>
              </w:tabs>
              <w:ind w:right="40"/>
              <w:jc w:val="both"/>
              <w:rPr>
                <w:rFonts w:ascii="Times New Roman" w:hAnsi="Times New Roman" w:cs="Times New Roman"/>
                <w:lang w:val="ro-MD"/>
              </w:rPr>
            </w:pPr>
            <w:r w:rsidRPr="004379C3">
              <w:rPr>
                <w:rFonts w:ascii="Times New Roman" w:hAnsi="Times New Roman" w:cs="Times New Roman"/>
                <w:lang w:val="ro-MD"/>
              </w:rPr>
              <w:t>Va fi transpus ulterior în acte normative elaborate de CNPF, în temeiul și conform art.168 alin.(3) din proiectul de lege.</w:t>
            </w:r>
          </w:p>
        </w:tc>
      </w:tr>
      <w:tr w:rsidR="00DB47FA" w:rsidRPr="004551A6" w14:paraId="71F42569" w14:textId="77777777" w:rsidTr="00754203">
        <w:tc>
          <w:tcPr>
            <w:tcW w:w="5040" w:type="dxa"/>
            <w:vAlign w:val="center"/>
          </w:tcPr>
          <w:p w14:paraId="5986D870"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(6)   AEVMP poate emite și transmite Comisiei un aviz privind ajustarea pragului prevăzut la alineatul (5), ținând seama de evoluția piețelor financiare.</w:t>
            </w:r>
          </w:p>
          <w:p w14:paraId="2488AC3B" w14:textId="252A3115"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Comisia este mandatată să adopte acte delegate în conformitate cu articolul 42, pentru modificarea pragurilor prevăzute la alineatul (5) din prezentul articol ținând seama de evoluțiile piețelor financiare.</w:t>
            </w:r>
          </w:p>
        </w:tc>
        <w:tc>
          <w:tcPr>
            <w:tcW w:w="4230" w:type="dxa"/>
            <w:vAlign w:val="center"/>
          </w:tcPr>
          <w:p w14:paraId="2A441E4A" w14:textId="77777777" w:rsidR="00DB47FA" w:rsidRPr="004551A6" w:rsidRDefault="00DB47FA" w:rsidP="00DB47FA">
            <w:pPr>
              <w:tabs>
                <w:tab w:val="left" w:pos="13500"/>
              </w:tabs>
              <w:ind w:right="-118"/>
              <w:jc w:val="both"/>
              <w:rPr>
                <w:rFonts w:ascii="Times New Roman" w:hAnsi="Times New Roman" w:cs="Times New Roman"/>
                <w:lang w:val="ro-MD"/>
              </w:rPr>
            </w:pPr>
          </w:p>
        </w:tc>
        <w:tc>
          <w:tcPr>
            <w:tcW w:w="1902" w:type="dxa"/>
            <w:vAlign w:val="center"/>
          </w:tcPr>
          <w:p w14:paraId="124AC1F8" w14:textId="21142ADB" w:rsidR="00DB47FA" w:rsidRPr="004551A6" w:rsidRDefault="00DB47FA" w:rsidP="00133809">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59000CB3" w14:textId="7029BE5E" w:rsidR="00DB47FA" w:rsidRPr="004551A6" w:rsidRDefault="00DB47FA" w:rsidP="00133809">
            <w:pPr>
              <w:tabs>
                <w:tab w:val="left" w:pos="13500"/>
              </w:tabs>
              <w:ind w:right="36"/>
              <w:jc w:val="both"/>
              <w:rPr>
                <w:rFonts w:ascii="Times New Roman" w:hAnsi="Times New Roman" w:cs="Times New Roman"/>
                <w:lang w:val="ro-MD"/>
              </w:rPr>
            </w:pPr>
            <w:r>
              <w:rPr>
                <w:rFonts w:ascii="Times New Roman" w:hAnsi="Times New Roman" w:cs="Times New Roman"/>
                <w:lang w:val="ro-MD"/>
              </w:rPr>
              <w:t>Norma se referă la competențele ESMA.</w:t>
            </w:r>
          </w:p>
        </w:tc>
      </w:tr>
      <w:tr w:rsidR="00DB47FA" w:rsidRPr="004551A6" w14:paraId="01B90B69" w14:textId="77777777" w:rsidTr="00754203">
        <w:tc>
          <w:tcPr>
            <w:tcW w:w="5040" w:type="dxa"/>
            <w:vAlign w:val="center"/>
          </w:tcPr>
          <w:p w14:paraId="32CC8136" w14:textId="3A1A31AF"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(7)   Comisia adoptă acte delegate în conformitate cu articolul 42 precizând ce anume constituie o scădere importantă a valorii instrumentelor financiare în afara acțiunilor lichide, ținând seama de particularitățile fiecărei clase de instrumente financiare și de diferențele de volatilitate.</w:t>
            </w:r>
          </w:p>
        </w:tc>
        <w:tc>
          <w:tcPr>
            <w:tcW w:w="4230" w:type="dxa"/>
            <w:vAlign w:val="center"/>
          </w:tcPr>
          <w:p w14:paraId="6A85B6A0" w14:textId="77777777" w:rsidR="00DB47FA" w:rsidRPr="004551A6" w:rsidRDefault="00DB47FA" w:rsidP="00DB47FA">
            <w:pPr>
              <w:tabs>
                <w:tab w:val="left" w:pos="13500"/>
              </w:tabs>
              <w:ind w:right="-118"/>
              <w:jc w:val="both"/>
              <w:rPr>
                <w:rFonts w:ascii="Times New Roman" w:hAnsi="Times New Roman" w:cs="Times New Roman"/>
                <w:lang w:val="ro-MD"/>
              </w:rPr>
            </w:pPr>
          </w:p>
        </w:tc>
        <w:tc>
          <w:tcPr>
            <w:tcW w:w="1902" w:type="dxa"/>
            <w:vAlign w:val="center"/>
          </w:tcPr>
          <w:p w14:paraId="26BC194E" w14:textId="2500F0D8" w:rsidR="00DB47FA" w:rsidRPr="004551A6" w:rsidRDefault="00DB47FA" w:rsidP="00133809">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19237E82" w14:textId="049F1F36" w:rsidR="00DB47FA" w:rsidRPr="004551A6" w:rsidRDefault="00DB47FA" w:rsidP="00133809">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DB47FA" w:rsidRPr="004551A6" w14:paraId="0EEA36F6" w14:textId="77777777" w:rsidTr="00754203">
        <w:tc>
          <w:tcPr>
            <w:tcW w:w="5040" w:type="dxa"/>
            <w:vAlign w:val="center"/>
          </w:tcPr>
          <w:p w14:paraId="62035AE7"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(8)   Pentru a asigura o aplicare consecventă a prezentului articol, AEVMP elaborează proiecte de standarde tehnice normative care să precizeze metoda de calcul al scăderii cu 10 % a valorii acțiunilor lichide și al scăderii valorii specificate de Comisie conform alineatului (7).</w:t>
            </w:r>
          </w:p>
          <w:p w14:paraId="1FEE520F" w14:textId="5B8012C4"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AEVMP prezintă Comisiei respectivele proiecte de standarde tehnice normative până la 31 martie 2012.</w:t>
            </w:r>
          </w:p>
          <w:p w14:paraId="19A1DCCE" w14:textId="14CEC59F"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Comisiei i se conferă competența de a adopta standardele tehnice normative prevăzute la primul paragraf, în conformitate cu articolele 10-14 din Regulamentul (UE) nr. 1095/2010.</w:t>
            </w:r>
          </w:p>
        </w:tc>
        <w:tc>
          <w:tcPr>
            <w:tcW w:w="4230" w:type="dxa"/>
            <w:vAlign w:val="center"/>
          </w:tcPr>
          <w:p w14:paraId="71A07FCF" w14:textId="77777777" w:rsidR="00DB47FA" w:rsidRPr="004551A6" w:rsidRDefault="00DB47FA" w:rsidP="00DB47FA">
            <w:pPr>
              <w:tabs>
                <w:tab w:val="left" w:pos="13500"/>
              </w:tabs>
              <w:ind w:right="-118"/>
              <w:jc w:val="both"/>
              <w:rPr>
                <w:rFonts w:ascii="Times New Roman" w:hAnsi="Times New Roman" w:cs="Times New Roman"/>
                <w:lang w:val="ro-MD"/>
              </w:rPr>
            </w:pPr>
          </w:p>
        </w:tc>
        <w:tc>
          <w:tcPr>
            <w:tcW w:w="1902" w:type="dxa"/>
            <w:vAlign w:val="center"/>
          </w:tcPr>
          <w:p w14:paraId="35541226" w14:textId="30246696" w:rsidR="00DB47FA" w:rsidRPr="004551A6" w:rsidRDefault="00DB47FA" w:rsidP="00133809">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75490FA6" w14:textId="2BC164BB" w:rsidR="00DB47FA" w:rsidRPr="004551A6" w:rsidRDefault="00DB47FA" w:rsidP="00133809">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 xml:space="preserve">Norma se referă la </w:t>
            </w:r>
            <w:r>
              <w:rPr>
                <w:rFonts w:ascii="Times New Roman" w:hAnsi="Times New Roman" w:cs="Times New Roman"/>
                <w:lang w:val="ro-MD"/>
              </w:rPr>
              <w:t xml:space="preserve">competențele ESMA și </w:t>
            </w:r>
            <w:r w:rsidRPr="004551A6">
              <w:rPr>
                <w:rFonts w:ascii="Times New Roman" w:hAnsi="Times New Roman" w:cs="Times New Roman"/>
                <w:lang w:val="ro-MD"/>
              </w:rPr>
              <w:t>a Comisiei.</w:t>
            </w:r>
          </w:p>
        </w:tc>
      </w:tr>
      <w:tr w:rsidR="00DB47FA" w:rsidRPr="004551A6" w14:paraId="047221F3" w14:textId="77777777" w:rsidTr="00754203">
        <w:tc>
          <w:tcPr>
            <w:tcW w:w="5040" w:type="dxa"/>
            <w:vAlign w:val="center"/>
          </w:tcPr>
          <w:p w14:paraId="6AAA18E5" w14:textId="1D552616" w:rsidR="00DB47FA" w:rsidRPr="004551A6" w:rsidRDefault="00DB47FA" w:rsidP="00DB47FA">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24</w:t>
            </w:r>
          </w:p>
          <w:p w14:paraId="37A67244" w14:textId="2452F386" w:rsidR="00DB47FA" w:rsidRPr="004551A6" w:rsidRDefault="00DB47FA" w:rsidP="00DB47FA">
            <w:pPr>
              <w:pStyle w:val="Frspaiere"/>
              <w:jc w:val="center"/>
              <w:rPr>
                <w:rFonts w:ascii="Times New Roman" w:hAnsi="Times New Roman" w:cs="Times New Roman"/>
                <w:b/>
                <w:bCs/>
                <w:lang w:val="ro-MD"/>
              </w:rPr>
            </w:pPr>
            <w:r w:rsidRPr="004551A6">
              <w:rPr>
                <w:rFonts w:ascii="Times New Roman" w:hAnsi="Times New Roman" w:cs="Times New Roman"/>
                <w:b/>
                <w:bCs/>
                <w:lang w:val="ro-MD"/>
              </w:rPr>
              <w:t>Durata restricțiilor</w:t>
            </w:r>
          </w:p>
          <w:p w14:paraId="014B795C" w14:textId="612D5CEE"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 xml:space="preserve">Măsura impusă în temeiul articolelor 18, 19, 20 sau 21 este valabilă pentru o perioadă inițială de cel mult trei </w:t>
            </w:r>
            <w:r w:rsidRPr="004551A6">
              <w:rPr>
                <w:rFonts w:ascii="Times New Roman" w:hAnsi="Times New Roman" w:cs="Times New Roman"/>
                <w:lang w:val="ro-MD"/>
              </w:rPr>
              <w:lastRenderedPageBreak/>
              <w:t>luni de la data publicării anunțului menționat la articolul 25.</w:t>
            </w:r>
          </w:p>
          <w:p w14:paraId="611852D5" w14:textId="477B72CC" w:rsidR="00DB47FA" w:rsidRPr="004551A6" w:rsidRDefault="00DB47FA" w:rsidP="00DB47FA">
            <w:pPr>
              <w:pStyle w:val="Frspaiere"/>
              <w:jc w:val="both"/>
              <w:rPr>
                <w:rFonts w:ascii="Times New Roman" w:hAnsi="Times New Roman" w:cs="Times New Roman"/>
                <w:lang w:val="fr-FR"/>
              </w:rPr>
            </w:pPr>
            <w:r w:rsidRPr="004551A6">
              <w:rPr>
                <w:rFonts w:ascii="Times New Roman" w:hAnsi="Times New Roman" w:cs="Times New Roman"/>
                <w:lang w:val="ro-MD"/>
              </w:rPr>
              <w:t>Măsura poate fi reînnoită pentru perioade de câte maximum trei luni dacă motivele care au stat la baza adoptării măsurii sunt în continuare aplicabile. Dacă nu este reînnoită până la expirarea perioadei de trei luni, măsura expiră în mod automat.</w:t>
            </w:r>
          </w:p>
        </w:tc>
        <w:tc>
          <w:tcPr>
            <w:tcW w:w="4230" w:type="dxa"/>
            <w:vAlign w:val="center"/>
          </w:tcPr>
          <w:p w14:paraId="4B319890" w14:textId="34044C07" w:rsidR="00133809" w:rsidRPr="00133809" w:rsidRDefault="00133809" w:rsidP="00133809">
            <w:pPr>
              <w:tabs>
                <w:tab w:val="left" w:pos="13500"/>
              </w:tabs>
              <w:ind w:right="-15"/>
              <w:jc w:val="both"/>
              <w:rPr>
                <w:rFonts w:ascii="Times New Roman" w:hAnsi="Times New Roman" w:cs="Times New Roman"/>
                <w:b/>
                <w:bCs/>
                <w:lang w:val="ro-MD"/>
              </w:rPr>
            </w:pPr>
            <w:bookmarkStart w:id="8" w:name="_Toc223708757"/>
            <w:r w:rsidRPr="00133809">
              <w:rPr>
                <w:rFonts w:ascii="Times New Roman" w:hAnsi="Times New Roman" w:cs="Times New Roman"/>
                <w:b/>
                <w:bCs/>
                <w:lang w:val="ro-MD"/>
              </w:rPr>
              <w:lastRenderedPageBreak/>
              <w:t>Articolul 139. Durata și publicarea restricțiilor</w:t>
            </w:r>
            <w:bookmarkEnd w:id="8"/>
          </w:p>
          <w:p w14:paraId="1993873A" w14:textId="3CE69F7A" w:rsidR="00133809" w:rsidRPr="00133809" w:rsidRDefault="00133809" w:rsidP="00133809">
            <w:pPr>
              <w:tabs>
                <w:tab w:val="left" w:pos="13500"/>
              </w:tabs>
              <w:ind w:right="-15"/>
              <w:jc w:val="both"/>
              <w:rPr>
                <w:rFonts w:ascii="Times New Roman" w:hAnsi="Times New Roman" w:cs="Times New Roman"/>
                <w:lang w:val="ro-RO"/>
              </w:rPr>
            </w:pPr>
            <w:r w:rsidRPr="00133809">
              <w:rPr>
                <w:rFonts w:ascii="Times New Roman" w:hAnsi="Times New Roman" w:cs="Times New Roman"/>
                <w:lang w:val="ro-RO"/>
              </w:rPr>
              <w:t xml:space="preserve">(3) Măsurile impuse în temeiul </w:t>
            </w:r>
            <w:r w:rsidRPr="00133809">
              <w:rPr>
                <w:rFonts w:ascii="Times New Roman" w:hAnsi="Times New Roman" w:cs="Times New Roman"/>
                <w:iCs/>
                <w:lang w:val="ro-RO"/>
              </w:rPr>
              <w:t xml:space="preserve">art.144 alin.(2) pct.14)-18) </w:t>
            </w:r>
            <w:r w:rsidRPr="00133809">
              <w:rPr>
                <w:rFonts w:ascii="Times New Roman" w:hAnsi="Times New Roman" w:cs="Times New Roman"/>
                <w:lang w:val="ro-RO"/>
              </w:rPr>
              <w:t xml:space="preserve">sunt valabile pentru o perioadă inițială de cel mult 3 luni de la data publicării </w:t>
            </w:r>
            <w:r w:rsidRPr="00133809">
              <w:rPr>
                <w:rFonts w:ascii="Times New Roman" w:hAnsi="Times New Roman" w:cs="Times New Roman"/>
                <w:lang w:val="ro-RO"/>
              </w:rPr>
              <w:lastRenderedPageBreak/>
              <w:t xml:space="preserve">anunțului în condițiile prevăzute la prezentul articol. Măsura poate fi reînnoită pentru perioade de câte maximum 3 luni dacă motivele care au stat la baza adoptării măsurii sunt în continuare aplicabile. Dacă nu este reînnoită, măsura expiră în mod automat. </w:t>
            </w:r>
          </w:p>
          <w:p w14:paraId="7D2E9EE0" w14:textId="77777777" w:rsidR="00DB47FA" w:rsidRPr="004551A6" w:rsidRDefault="00DB47FA" w:rsidP="00DB47FA">
            <w:pPr>
              <w:tabs>
                <w:tab w:val="left" w:pos="13500"/>
              </w:tabs>
              <w:ind w:right="-118"/>
              <w:jc w:val="both"/>
              <w:rPr>
                <w:rFonts w:ascii="Times New Roman" w:hAnsi="Times New Roman" w:cs="Times New Roman"/>
                <w:lang w:val="ro-MD"/>
              </w:rPr>
            </w:pPr>
          </w:p>
        </w:tc>
        <w:tc>
          <w:tcPr>
            <w:tcW w:w="1902" w:type="dxa"/>
            <w:vAlign w:val="center"/>
          </w:tcPr>
          <w:p w14:paraId="0091EDFE" w14:textId="3DFB0781" w:rsidR="00DB47FA" w:rsidRPr="004551A6" w:rsidRDefault="00133809" w:rsidP="00DB47FA">
            <w:pPr>
              <w:tabs>
                <w:tab w:val="left" w:pos="13500"/>
              </w:tabs>
              <w:ind w:right="-109"/>
              <w:jc w:val="both"/>
              <w:rPr>
                <w:rFonts w:ascii="Times New Roman" w:hAnsi="Times New Roman" w:cs="Times New Roman"/>
                <w:lang w:val="ro-MD"/>
              </w:rPr>
            </w:pPr>
            <w:r>
              <w:rPr>
                <w:rFonts w:ascii="Times New Roman" w:hAnsi="Times New Roman" w:cs="Times New Roman"/>
                <w:lang w:val="ro-MD"/>
              </w:rPr>
              <w:lastRenderedPageBreak/>
              <w:t>Compatibil</w:t>
            </w:r>
          </w:p>
        </w:tc>
        <w:tc>
          <w:tcPr>
            <w:tcW w:w="3267" w:type="dxa"/>
            <w:vAlign w:val="center"/>
          </w:tcPr>
          <w:p w14:paraId="7963CB10" w14:textId="625BB248" w:rsidR="00DB47FA" w:rsidRPr="004551A6" w:rsidRDefault="00DB47FA" w:rsidP="00DB47FA">
            <w:pPr>
              <w:tabs>
                <w:tab w:val="left" w:pos="13500"/>
              </w:tabs>
              <w:ind w:right="-74"/>
              <w:jc w:val="both"/>
              <w:rPr>
                <w:rFonts w:ascii="Times New Roman" w:hAnsi="Times New Roman" w:cs="Times New Roman"/>
                <w:lang w:val="ro-MD"/>
              </w:rPr>
            </w:pPr>
          </w:p>
        </w:tc>
      </w:tr>
      <w:tr w:rsidR="00DB47FA" w:rsidRPr="004551A6" w14:paraId="5F50015E" w14:textId="77777777" w:rsidTr="00754203">
        <w:tc>
          <w:tcPr>
            <w:tcW w:w="5040" w:type="dxa"/>
            <w:vAlign w:val="center"/>
          </w:tcPr>
          <w:p w14:paraId="6875850F" w14:textId="66A2DBA1" w:rsidR="00DB47FA" w:rsidRPr="004551A6" w:rsidRDefault="00DB47FA" w:rsidP="00DB47FA">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25</w:t>
            </w:r>
          </w:p>
          <w:p w14:paraId="355DA9E5" w14:textId="10D08DD4" w:rsidR="00DB47FA" w:rsidRPr="004551A6" w:rsidRDefault="00DB47FA" w:rsidP="00DB47FA">
            <w:pPr>
              <w:pStyle w:val="Frspaiere"/>
              <w:jc w:val="center"/>
              <w:rPr>
                <w:rFonts w:ascii="Times New Roman" w:hAnsi="Times New Roman" w:cs="Times New Roman"/>
                <w:b/>
                <w:bCs/>
                <w:lang w:val="ro-MD"/>
              </w:rPr>
            </w:pPr>
            <w:r w:rsidRPr="004551A6">
              <w:rPr>
                <w:rFonts w:ascii="Times New Roman" w:hAnsi="Times New Roman" w:cs="Times New Roman"/>
                <w:b/>
                <w:bCs/>
                <w:lang w:val="ro-MD"/>
              </w:rPr>
              <w:t>Publicarea restricțiilor</w:t>
            </w:r>
          </w:p>
          <w:p w14:paraId="298D0CF8" w14:textId="1DA56B63"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(1)   Autoritățile competente publică pe site-ul lor toate deciziile de impunere sau reînnoire a măsurilor menționate la articolele 18-23.</w:t>
            </w:r>
          </w:p>
        </w:tc>
        <w:tc>
          <w:tcPr>
            <w:tcW w:w="4230" w:type="dxa"/>
            <w:vAlign w:val="center"/>
          </w:tcPr>
          <w:p w14:paraId="23374795" w14:textId="7ED3B873"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(1) Autoritatea competentă publică pe pagina sa web, fără întârziere, restricțiile impuse în urma exercitării măsurilor de supraveghere prevăzute la art.144 alin.(</w:t>
            </w:r>
            <w:r>
              <w:rPr>
                <w:rFonts w:ascii="Times New Roman" w:hAnsi="Times New Roman" w:cs="Times New Roman"/>
                <w:lang w:val="ro-MD"/>
              </w:rPr>
              <w:t>2) pct.14)-18)</w:t>
            </w:r>
            <w:r w:rsidRPr="004551A6">
              <w:rPr>
                <w:rFonts w:ascii="Times New Roman" w:hAnsi="Times New Roman" w:cs="Times New Roman"/>
                <w:lang w:val="ro-MD"/>
              </w:rPr>
              <w:t>.</w:t>
            </w:r>
          </w:p>
        </w:tc>
        <w:tc>
          <w:tcPr>
            <w:tcW w:w="1902" w:type="dxa"/>
            <w:vAlign w:val="center"/>
          </w:tcPr>
          <w:p w14:paraId="1AC1EF88" w14:textId="0FFD90CD"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1D0EE410"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DB47FA" w:rsidRPr="004551A6" w14:paraId="42D57991" w14:textId="77777777" w:rsidTr="00754203">
        <w:tc>
          <w:tcPr>
            <w:tcW w:w="5040" w:type="dxa"/>
            <w:vAlign w:val="center"/>
          </w:tcPr>
          <w:p w14:paraId="296E69FA" w14:textId="77777777" w:rsidR="00DB47FA" w:rsidRPr="004551A6" w:rsidRDefault="00DB47FA" w:rsidP="00DB47FA">
            <w:pPr>
              <w:pStyle w:val="Frspaiere"/>
              <w:rPr>
                <w:rFonts w:ascii="Times New Roman" w:hAnsi="Times New Roman" w:cs="Times New Roman"/>
                <w:lang w:val="ro-MD"/>
              </w:rPr>
            </w:pPr>
            <w:r w:rsidRPr="004551A6">
              <w:rPr>
                <w:rFonts w:ascii="Times New Roman" w:hAnsi="Times New Roman" w:cs="Times New Roman"/>
                <w:lang w:val="ro-MD"/>
              </w:rPr>
              <w:t>(2)   În anunț se precizează cel puțin următoarele informații:</w:t>
            </w:r>
          </w:p>
          <w:p w14:paraId="0BE46242" w14:textId="77777777" w:rsidR="00DB47FA" w:rsidRPr="004551A6" w:rsidRDefault="00DB47FA" w:rsidP="00DB47FA">
            <w:pPr>
              <w:pStyle w:val="Frspaiere"/>
              <w:rPr>
                <w:rFonts w:ascii="Times New Roman" w:hAnsi="Times New Roman" w:cs="Times New Roman"/>
                <w:lang w:val="ro-MD"/>
              </w:rPr>
            </w:pPr>
            <w:r w:rsidRPr="004551A6">
              <w:rPr>
                <w:rFonts w:ascii="Times New Roman" w:hAnsi="Times New Roman" w:cs="Times New Roman"/>
                <w:lang w:val="ro-MD"/>
              </w:rPr>
              <w:t>(a) măsurile impuse, inclusiv instrumentele financiare și clasele de instrumente financiare la care se referă și perioada de aplicare a acestora;</w:t>
            </w:r>
          </w:p>
          <w:p w14:paraId="61489A96" w14:textId="539A2790"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(b) motivele pentru care autoritatea competentă este de părere că se impun respectivele măsuri, inclusiv dovezile care susțin aceste motive.</w:t>
            </w:r>
          </w:p>
        </w:tc>
        <w:tc>
          <w:tcPr>
            <w:tcW w:w="4230" w:type="dxa"/>
            <w:vAlign w:val="center"/>
          </w:tcPr>
          <w:p w14:paraId="278A9CE3"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În anunț se precizează cel puțin următoarele informații:</w:t>
            </w:r>
          </w:p>
          <w:p w14:paraId="0BB1716E"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a) măsurile impuse, inclusiv instrumentele financiare și clasele de instrumente financiare la care se referă și perioada de aplicare a acestora;</w:t>
            </w:r>
          </w:p>
          <w:p w14:paraId="395F4E93" w14:textId="31594EF2"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b) motivele pentru care autoritatea competentă este de părere că se impun respectivele măsuri, inclusiv dovezile care susțin aceste motive.</w:t>
            </w:r>
          </w:p>
        </w:tc>
        <w:tc>
          <w:tcPr>
            <w:tcW w:w="1902" w:type="dxa"/>
            <w:vAlign w:val="center"/>
          </w:tcPr>
          <w:p w14:paraId="18562E54" w14:textId="2069C67B"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3D3C0696"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DB47FA" w:rsidRPr="004551A6" w14:paraId="47B2DFDE" w14:textId="77777777" w:rsidTr="00754203">
        <w:tc>
          <w:tcPr>
            <w:tcW w:w="5040" w:type="dxa"/>
            <w:vAlign w:val="center"/>
          </w:tcPr>
          <w:p w14:paraId="1CC85584" w14:textId="10558C07"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(3)   Măsurile luate în temeiul articolelor 18-23 intră în vigoare în momentul publicării anunțului sau la o dată ulterioară, precizată în anunț, și se aplică doar tranzacțiilor efectuate după ce măsura a intrat în vigoare.</w:t>
            </w:r>
          </w:p>
        </w:tc>
        <w:tc>
          <w:tcPr>
            <w:tcW w:w="4230" w:type="dxa"/>
            <w:vAlign w:val="center"/>
          </w:tcPr>
          <w:p w14:paraId="4C856A84" w14:textId="2A085AE3"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(2) Măsurile de supraveghere prevăzute la alin.(1) intră în vigoare la data publicării anunțului sau la o dată ulterioară, precizată în anunț, și se aplică doar tranzacțiilor efectuate după ce măsura a intrat în vigoare.</w:t>
            </w:r>
          </w:p>
        </w:tc>
        <w:tc>
          <w:tcPr>
            <w:tcW w:w="1902" w:type="dxa"/>
            <w:vAlign w:val="center"/>
          </w:tcPr>
          <w:p w14:paraId="35542152" w14:textId="14F02AD6"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778F18AF"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133809" w:rsidRPr="004551A6" w14:paraId="1D7E0671" w14:textId="77777777" w:rsidTr="00754203">
        <w:tc>
          <w:tcPr>
            <w:tcW w:w="5040" w:type="dxa"/>
            <w:vAlign w:val="center"/>
          </w:tcPr>
          <w:p w14:paraId="17C89DD8" w14:textId="77777777" w:rsidR="00133809" w:rsidRPr="004551A6" w:rsidRDefault="00133809" w:rsidP="00133809">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26</w:t>
            </w:r>
          </w:p>
          <w:p w14:paraId="065C2271" w14:textId="77777777" w:rsidR="00133809" w:rsidRPr="004551A6" w:rsidRDefault="00133809" w:rsidP="00133809">
            <w:pPr>
              <w:pStyle w:val="Frspaiere"/>
              <w:jc w:val="center"/>
              <w:rPr>
                <w:rFonts w:ascii="Times New Roman" w:hAnsi="Times New Roman" w:cs="Times New Roman"/>
                <w:b/>
                <w:bCs/>
                <w:lang w:val="ro-MD"/>
              </w:rPr>
            </w:pPr>
            <w:r w:rsidRPr="004551A6">
              <w:rPr>
                <w:rFonts w:ascii="Times New Roman" w:hAnsi="Times New Roman" w:cs="Times New Roman"/>
                <w:b/>
                <w:bCs/>
                <w:lang w:val="ro-MD"/>
              </w:rPr>
              <w:t>Notificarea AEVMP și a celorlalte autorități competente</w:t>
            </w:r>
          </w:p>
          <w:p w14:paraId="17A1FAA8" w14:textId="77777777" w:rsidR="00133809" w:rsidRPr="004551A6" w:rsidRDefault="00133809" w:rsidP="00133809">
            <w:pPr>
              <w:pStyle w:val="Frspaiere"/>
              <w:jc w:val="both"/>
              <w:rPr>
                <w:rFonts w:ascii="Times New Roman" w:hAnsi="Times New Roman" w:cs="Times New Roman"/>
                <w:lang w:val="ro-MD"/>
              </w:rPr>
            </w:pPr>
            <w:r w:rsidRPr="004551A6">
              <w:rPr>
                <w:rFonts w:ascii="Times New Roman" w:hAnsi="Times New Roman" w:cs="Times New Roman"/>
                <w:lang w:val="ro-MD"/>
              </w:rPr>
              <w:t>(1)   Înainte de impunerea sau reînnoirea unei măsuri luate în temeiul articolelor 18, 19, 20 sau 21 și înainte de impunerea unei restricții în temeiul articolului 23, autoritatea competentă notifică AEVMP și alte autorități competente cu privire la măsura pe care o are în vedere.</w:t>
            </w:r>
          </w:p>
          <w:p w14:paraId="3C19BBF3" w14:textId="77777777" w:rsidR="00133809" w:rsidRPr="004551A6" w:rsidRDefault="00133809" w:rsidP="00133809">
            <w:pPr>
              <w:pStyle w:val="Frspaiere"/>
              <w:jc w:val="both"/>
              <w:rPr>
                <w:rFonts w:ascii="Times New Roman" w:hAnsi="Times New Roman" w:cs="Times New Roman"/>
                <w:i/>
                <w:iCs/>
                <w:lang w:val="ro-MD"/>
              </w:rPr>
            </w:pPr>
            <w:r w:rsidRPr="004551A6">
              <w:rPr>
                <w:rFonts w:ascii="Times New Roman" w:hAnsi="Times New Roman" w:cs="Times New Roman"/>
                <w:lang w:val="ro-MD"/>
              </w:rPr>
              <w:lastRenderedPageBreak/>
              <w:t>(2)   Notificarea cuprinde informații detaliate cu privire la măsurile avute în vedere, clasele de instrumente financiare și tranzacții cărora li se vor aplica acestea, elemente care să justifice motivele care au stat la baza propunerii măsurilor respective și data la care se dorește intrarea în vigoare a măsurilor.</w:t>
            </w:r>
          </w:p>
          <w:p w14:paraId="424C269B" w14:textId="77777777" w:rsidR="00133809" w:rsidRPr="004551A6" w:rsidRDefault="00133809" w:rsidP="00133809">
            <w:pPr>
              <w:pStyle w:val="Frspaiere"/>
              <w:jc w:val="both"/>
              <w:rPr>
                <w:rFonts w:ascii="Times New Roman" w:hAnsi="Times New Roman" w:cs="Times New Roman"/>
                <w:i/>
                <w:iCs/>
                <w:lang w:val="ro-MD"/>
              </w:rPr>
            </w:pPr>
            <w:r w:rsidRPr="004551A6">
              <w:rPr>
                <w:rFonts w:ascii="Times New Roman" w:hAnsi="Times New Roman" w:cs="Times New Roman"/>
                <w:lang w:val="ro-MD"/>
              </w:rPr>
              <w:t>(3)   Propunerea de a impune sau reînnoi o măsură luată în temeiul articolelor 18, 19, 20 sau 21 se notifică cu cel puțin 24 de ore înainte de momentul la care se dorește intrarea în vigoare sau reînnoirea măsurii. În situații excepționale, o autoritate competentă poate notifica cu mai puțin de 24 de ore înainte de intrarea în vigoare a măsurii atunci când notificarea cu 24 de ore înainte nu este posibilă. Notificarea unei restricții în temeiul articolului 23 se face înainte de momentul la care se dorește intrarea în vigoare a măsurii.</w:t>
            </w:r>
          </w:p>
          <w:p w14:paraId="7703C9CB" w14:textId="7E71CD2A" w:rsidR="00133809" w:rsidRPr="004551A6" w:rsidRDefault="00133809" w:rsidP="00133809">
            <w:pPr>
              <w:pStyle w:val="Frspaiere"/>
              <w:jc w:val="both"/>
              <w:rPr>
                <w:rFonts w:ascii="Times New Roman" w:hAnsi="Times New Roman" w:cs="Times New Roman"/>
                <w:lang w:val="ro-MD"/>
              </w:rPr>
            </w:pPr>
            <w:r w:rsidRPr="004551A6">
              <w:rPr>
                <w:rFonts w:ascii="Times New Roman" w:hAnsi="Times New Roman" w:cs="Times New Roman"/>
                <w:lang w:val="ro-MD"/>
              </w:rPr>
              <w:t>(4)   O autoritate competentă care primește notificarea în temeiul prezentului articol poate lua măsuri în conformitate cu articolele 18-23 în respectivul stat membru în cazul în care se convinge că măsura este necesară pentru a sprijini autoritatea competentă care face notificarea. Autoritatea competentă care primește notificarea notifică la rândul său, în conformitate cu alineatele (1)-(3), atunci când intenționează să ia măsuri.</w:t>
            </w:r>
          </w:p>
        </w:tc>
        <w:tc>
          <w:tcPr>
            <w:tcW w:w="4230" w:type="dxa"/>
            <w:vAlign w:val="center"/>
          </w:tcPr>
          <w:p w14:paraId="676160C3" w14:textId="77777777" w:rsidR="00133809" w:rsidRPr="004551A6" w:rsidRDefault="00133809" w:rsidP="00133809">
            <w:pPr>
              <w:tabs>
                <w:tab w:val="left" w:pos="13500"/>
              </w:tabs>
              <w:jc w:val="both"/>
              <w:rPr>
                <w:rFonts w:ascii="Times New Roman" w:hAnsi="Times New Roman" w:cs="Times New Roman"/>
                <w:lang w:val="ro-MD"/>
              </w:rPr>
            </w:pPr>
          </w:p>
        </w:tc>
        <w:tc>
          <w:tcPr>
            <w:tcW w:w="1902" w:type="dxa"/>
            <w:vAlign w:val="center"/>
          </w:tcPr>
          <w:p w14:paraId="1DCA07F6" w14:textId="6ED8C1AF" w:rsidR="00133809" w:rsidRPr="004551A6" w:rsidRDefault="00133809" w:rsidP="001C751C">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 xml:space="preserve">Prevederi UE </w:t>
            </w:r>
            <w:r>
              <w:rPr>
                <w:rFonts w:ascii="Times New Roman" w:hAnsi="Times New Roman" w:cs="Times New Roman"/>
                <w:lang w:val="ro-MD"/>
              </w:rPr>
              <w:t>neaplicabile</w:t>
            </w:r>
          </w:p>
        </w:tc>
        <w:tc>
          <w:tcPr>
            <w:tcW w:w="3267" w:type="dxa"/>
            <w:vAlign w:val="center"/>
          </w:tcPr>
          <w:p w14:paraId="6AA02A27" w14:textId="4BC082C2" w:rsidR="00133809" w:rsidRPr="00133809" w:rsidRDefault="00133809" w:rsidP="00133809">
            <w:pPr>
              <w:tabs>
                <w:tab w:val="left" w:pos="13500"/>
              </w:tabs>
              <w:ind w:right="36"/>
              <w:jc w:val="both"/>
              <w:rPr>
                <w:rFonts w:ascii="Times New Roman" w:hAnsi="Times New Roman" w:cs="Times New Roman"/>
                <w:lang w:val="ro-RO"/>
              </w:rPr>
            </w:pPr>
            <w:r w:rsidRPr="00133809">
              <w:rPr>
                <w:rFonts w:ascii="Times New Roman" w:hAnsi="Times New Roman" w:cs="Times New Roman"/>
                <w:lang w:val="ro-RO"/>
              </w:rPr>
              <w:t xml:space="preserve">Prevederea reglementează obligația de notificare prealabilă a ESMA și a celorlalte autorități competente înainte de impunerea sau reînnoirea măsurilor de intervenție, inclusiv termenele și conținutul notificării, precum și posibilitatea autorităților care primesc notificarea de a lua </w:t>
            </w:r>
            <w:r w:rsidRPr="00133809">
              <w:rPr>
                <w:rFonts w:ascii="Times New Roman" w:hAnsi="Times New Roman" w:cs="Times New Roman"/>
                <w:lang w:val="ro-RO"/>
              </w:rPr>
              <w:lastRenderedPageBreak/>
              <w:t>măsuri similare în statele lor membre. Aceste mecanisme sunt specifice rețelei de supraveghere integrate a UE și sunt inaplicabile în contextul pre-aderării</w:t>
            </w:r>
          </w:p>
        </w:tc>
      </w:tr>
      <w:tr w:rsidR="001C751C" w:rsidRPr="004551A6" w14:paraId="054B1CA6" w14:textId="77777777" w:rsidTr="00754203">
        <w:tc>
          <w:tcPr>
            <w:tcW w:w="5040" w:type="dxa"/>
            <w:vAlign w:val="center"/>
          </w:tcPr>
          <w:p w14:paraId="1BAEC22E" w14:textId="77777777" w:rsidR="001C751C" w:rsidRPr="004551A6" w:rsidRDefault="001C751C" w:rsidP="001C751C">
            <w:pPr>
              <w:pStyle w:val="Frspaiere"/>
              <w:jc w:val="center"/>
              <w:rPr>
                <w:rFonts w:ascii="Times New Roman" w:hAnsi="Times New Roman" w:cs="Times New Roman"/>
                <w:lang w:val="ro-MD"/>
              </w:rPr>
            </w:pPr>
            <w:r w:rsidRPr="004551A6">
              <w:rPr>
                <w:rFonts w:ascii="Times New Roman" w:hAnsi="Times New Roman" w:cs="Times New Roman"/>
                <w:lang w:val="ro-MD"/>
              </w:rPr>
              <w:lastRenderedPageBreak/>
              <w:t>SECȚIUNEA 2</w:t>
            </w:r>
          </w:p>
          <w:p w14:paraId="1A5C1017" w14:textId="77777777" w:rsidR="001C751C" w:rsidRPr="004551A6" w:rsidRDefault="001C751C" w:rsidP="001C751C">
            <w:pPr>
              <w:pStyle w:val="Frspaiere"/>
              <w:jc w:val="center"/>
              <w:rPr>
                <w:rFonts w:ascii="Times New Roman" w:hAnsi="Times New Roman" w:cs="Times New Roman"/>
                <w:b/>
                <w:bCs/>
                <w:i/>
                <w:iCs/>
                <w:lang w:val="ro-MD"/>
              </w:rPr>
            </w:pPr>
            <w:r w:rsidRPr="004551A6">
              <w:rPr>
                <w:rFonts w:ascii="Times New Roman" w:hAnsi="Times New Roman" w:cs="Times New Roman"/>
                <w:b/>
                <w:bCs/>
                <w:i/>
                <w:iCs/>
                <w:lang w:val="ro-MD"/>
              </w:rPr>
              <w:t>Competențele AEVMP</w:t>
            </w:r>
          </w:p>
          <w:p w14:paraId="58E210BB" w14:textId="77777777" w:rsidR="001C751C" w:rsidRPr="004551A6" w:rsidRDefault="001C751C" w:rsidP="001C751C">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27</w:t>
            </w:r>
          </w:p>
          <w:p w14:paraId="73A8AF9F" w14:textId="77777777" w:rsidR="001C751C" w:rsidRPr="004551A6" w:rsidRDefault="001C751C" w:rsidP="001C751C">
            <w:pPr>
              <w:pStyle w:val="Frspaiere"/>
              <w:jc w:val="center"/>
              <w:rPr>
                <w:rFonts w:ascii="Times New Roman" w:hAnsi="Times New Roman" w:cs="Times New Roman"/>
                <w:b/>
                <w:bCs/>
                <w:lang w:val="ro-MD"/>
              </w:rPr>
            </w:pPr>
            <w:r w:rsidRPr="004551A6">
              <w:rPr>
                <w:rFonts w:ascii="Times New Roman" w:hAnsi="Times New Roman" w:cs="Times New Roman"/>
                <w:b/>
                <w:bCs/>
                <w:lang w:val="ro-MD"/>
              </w:rPr>
              <w:t>Coordonarea de către AEVMP</w:t>
            </w:r>
          </w:p>
          <w:p w14:paraId="296650DD" w14:textId="77777777" w:rsidR="001C751C" w:rsidRPr="004551A6" w:rsidRDefault="001C751C" w:rsidP="001C751C">
            <w:pPr>
              <w:pStyle w:val="Frspaiere"/>
              <w:jc w:val="both"/>
              <w:rPr>
                <w:rFonts w:ascii="Times New Roman" w:hAnsi="Times New Roman" w:cs="Times New Roman"/>
                <w:lang w:val="ro-MD"/>
              </w:rPr>
            </w:pPr>
            <w:r w:rsidRPr="004551A6">
              <w:rPr>
                <w:rFonts w:ascii="Times New Roman" w:hAnsi="Times New Roman" w:cs="Times New Roman"/>
                <w:lang w:val="ro-MD"/>
              </w:rPr>
              <w:t xml:space="preserve">(1)   AEVMP joacă un rol de facilitare și coordonare în raport cu măsurile luate de autoritățile competente în temeiul dispozițiilor din secțiunea 1. Mai precis, AEVMP se asigură că autoritățile competente au o abordare consecventă în privința măsurilor luate, în special în ceea ce privește circumstanțele în care este necesară utilizarea dreptului de a interveni, natura </w:t>
            </w:r>
            <w:r w:rsidRPr="004551A6">
              <w:rPr>
                <w:rFonts w:ascii="Times New Roman" w:hAnsi="Times New Roman" w:cs="Times New Roman"/>
                <w:lang w:val="ro-MD"/>
              </w:rPr>
              <w:lastRenderedPageBreak/>
              <w:t>respectivelor măsurilor impuse, precum și data intrării în vigoare și durata acestora.</w:t>
            </w:r>
          </w:p>
          <w:p w14:paraId="5538E98D" w14:textId="77777777" w:rsidR="001C751C" w:rsidRPr="004551A6" w:rsidRDefault="001C751C" w:rsidP="001C751C">
            <w:pPr>
              <w:pStyle w:val="Frspaiere"/>
              <w:jc w:val="both"/>
              <w:rPr>
                <w:rFonts w:ascii="Times New Roman" w:hAnsi="Times New Roman" w:cs="Times New Roman"/>
                <w:lang w:val="ro-MD"/>
              </w:rPr>
            </w:pPr>
            <w:r w:rsidRPr="004551A6">
              <w:rPr>
                <w:rFonts w:ascii="Times New Roman" w:hAnsi="Times New Roman" w:cs="Times New Roman"/>
                <w:lang w:val="ro-MD"/>
              </w:rPr>
              <w:t>(2)   În urma primirii unei notificări în temeiul articolului 26 cu privire la măsurile care trebuie impuse sau reînnoite în temeiul dispozițiilor de la articolele 18, 19, 20 sau 21, AEVMP emite în termen de 24 de ore o opinie indicând dacă consideră că măsurile sau posibilele măsuri sunt necesare pentru a face față situației excepționale. Opinia respectivă precizează dacă AEVMP consideră că în unul sau mai multe state membre s-au produs evenimente sau evoluții nefavorabile care constituie o amenințare gravă la adresa stabilității financiare sau a încrederii pieței, dacă măsurile sau posibilele măsuri sunt adecvate și proporționale raportat la amenințare și dacă durata propusă a unor astfel de măsuri este justificată. Dacă AEVMP este de părere că este necesară luarea de măsuri și de către alte autorități competente pentru a răspunde amenințării, aceasta face o precizare în acest sens în opinia sa. Opinia respectivă se publică pe site-ul AEVMP.</w:t>
            </w:r>
          </w:p>
          <w:p w14:paraId="0364BA11" w14:textId="77777777" w:rsidR="001C751C" w:rsidRPr="004551A6" w:rsidRDefault="001C751C" w:rsidP="001C751C">
            <w:pPr>
              <w:pStyle w:val="Frspaiere"/>
              <w:jc w:val="both"/>
              <w:rPr>
                <w:rFonts w:ascii="Times New Roman" w:hAnsi="Times New Roman" w:cs="Times New Roman"/>
                <w:lang w:val="ro-MD"/>
              </w:rPr>
            </w:pPr>
            <w:r w:rsidRPr="004551A6">
              <w:rPr>
                <w:rFonts w:ascii="Times New Roman" w:hAnsi="Times New Roman" w:cs="Times New Roman"/>
                <w:lang w:val="ro-MD"/>
              </w:rPr>
              <w:t>(3)   În cazul în care o autoritate competentă intenționează să ia sau ia măsuri contrare opiniei AEVMP exprimate în temeiul dispozițiilor de la alineatul (2) sau refuză să ia măsuri contrare unei opinii a AEVMP exprimate în temeiul dispozițiilor de la alineatul respectiv, acesta publică pe site-ul său, în termen de 24 de ore de la primirea opiniei AEVMP, un comunicat explicând în detaliu motivele sale. În cazul unei astfel de situații, AEVMP analizează dacă sunt îndeplinite condițiile pentru și este oportună recurgerea la competențele sale de intervenție în temeiul articolului 28.</w:t>
            </w:r>
          </w:p>
          <w:p w14:paraId="04DFEFC4" w14:textId="4A42CA9C" w:rsidR="001C751C" w:rsidRPr="004551A6" w:rsidRDefault="001C751C" w:rsidP="001C751C">
            <w:pPr>
              <w:pStyle w:val="Frspaiere"/>
              <w:jc w:val="center"/>
              <w:rPr>
                <w:rFonts w:ascii="Times New Roman" w:hAnsi="Times New Roman" w:cs="Times New Roman"/>
                <w:i/>
                <w:iCs/>
                <w:lang w:val="ro-MD"/>
              </w:rPr>
            </w:pPr>
            <w:r w:rsidRPr="004551A6">
              <w:rPr>
                <w:rFonts w:ascii="Times New Roman" w:hAnsi="Times New Roman" w:cs="Times New Roman"/>
                <w:lang w:val="ro-MD"/>
              </w:rPr>
              <w:t xml:space="preserve">(4)   AEVMP reexaminează periodic măsurile adoptate în temeiul prezentului articol și, în orice caz, cel puțin la fiecare trei luni. Dacă nu este reînnoită </w:t>
            </w:r>
            <w:r w:rsidRPr="004551A6">
              <w:rPr>
                <w:rFonts w:ascii="Times New Roman" w:hAnsi="Times New Roman" w:cs="Times New Roman"/>
                <w:lang w:val="ro-MD"/>
              </w:rPr>
              <w:lastRenderedPageBreak/>
              <w:t>până la expirarea perioadei de trei luni, măsura expiră în mod automat.</w:t>
            </w:r>
          </w:p>
        </w:tc>
        <w:tc>
          <w:tcPr>
            <w:tcW w:w="4230" w:type="dxa"/>
            <w:vAlign w:val="center"/>
          </w:tcPr>
          <w:p w14:paraId="1DFDE17C" w14:textId="77777777" w:rsidR="001C751C" w:rsidRPr="004551A6" w:rsidRDefault="001C751C" w:rsidP="001C751C">
            <w:pPr>
              <w:tabs>
                <w:tab w:val="left" w:pos="13500"/>
              </w:tabs>
              <w:jc w:val="both"/>
              <w:rPr>
                <w:rFonts w:ascii="Times New Roman" w:hAnsi="Times New Roman" w:cs="Times New Roman"/>
                <w:lang w:val="ro-MD"/>
              </w:rPr>
            </w:pPr>
          </w:p>
        </w:tc>
        <w:tc>
          <w:tcPr>
            <w:tcW w:w="1902" w:type="dxa"/>
            <w:vAlign w:val="center"/>
          </w:tcPr>
          <w:p w14:paraId="7F63917E" w14:textId="77777777" w:rsidR="001C751C" w:rsidRPr="004551A6" w:rsidRDefault="001C751C" w:rsidP="001C751C">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p w14:paraId="2FC01D20" w14:textId="77777777" w:rsidR="001C751C" w:rsidRPr="004551A6" w:rsidRDefault="001C751C" w:rsidP="001C751C">
            <w:pPr>
              <w:tabs>
                <w:tab w:val="left" w:pos="13500"/>
              </w:tabs>
              <w:ind w:right="40"/>
              <w:jc w:val="both"/>
              <w:rPr>
                <w:rFonts w:ascii="Times New Roman" w:hAnsi="Times New Roman" w:cs="Times New Roman"/>
                <w:lang w:val="ro-MD"/>
              </w:rPr>
            </w:pPr>
          </w:p>
        </w:tc>
        <w:tc>
          <w:tcPr>
            <w:tcW w:w="3267" w:type="dxa"/>
            <w:vAlign w:val="center"/>
          </w:tcPr>
          <w:p w14:paraId="29D19246" w14:textId="77777777" w:rsidR="001C751C" w:rsidRPr="004551A6" w:rsidRDefault="001C751C" w:rsidP="001C751C">
            <w:pPr>
              <w:tabs>
                <w:tab w:val="left" w:pos="13500"/>
              </w:tabs>
              <w:ind w:right="-74"/>
              <w:jc w:val="both"/>
              <w:rPr>
                <w:rFonts w:ascii="Times New Roman" w:hAnsi="Times New Roman" w:cs="Times New Roman"/>
                <w:lang w:val="ro-MD"/>
              </w:rPr>
            </w:pPr>
            <w:r>
              <w:rPr>
                <w:rFonts w:ascii="Times New Roman" w:hAnsi="Times New Roman" w:cs="Times New Roman"/>
                <w:lang w:val="ro-MD"/>
              </w:rPr>
              <w:t>Prevederile</w:t>
            </w:r>
            <w:r w:rsidRPr="004551A6">
              <w:rPr>
                <w:rFonts w:ascii="Times New Roman" w:hAnsi="Times New Roman" w:cs="Times New Roman"/>
                <w:lang w:val="ro-MD"/>
              </w:rPr>
              <w:t xml:space="preserve"> se referă la </w:t>
            </w:r>
            <w:r>
              <w:rPr>
                <w:rFonts w:ascii="Times New Roman" w:hAnsi="Times New Roman" w:cs="Times New Roman"/>
                <w:lang w:val="ro-MD"/>
              </w:rPr>
              <w:t xml:space="preserve">competențele ESMA și </w:t>
            </w:r>
            <w:r w:rsidRPr="004551A6">
              <w:rPr>
                <w:rFonts w:ascii="Times New Roman" w:hAnsi="Times New Roman" w:cs="Times New Roman"/>
                <w:lang w:val="ro-MD"/>
              </w:rPr>
              <w:t>a</w:t>
            </w:r>
            <w:r>
              <w:rPr>
                <w:rFonts w:ascii="Times New Roman" w:hAnsi="Times New Roman" w:cs="Times New Roman"/>
                <w:lang w:val="ro-MD"/>
              </w:rPr>
              <w:t xml:space="preserve">le </w:t>
            </w:r>
            <w:r w:rsidRPr="004551A6">
              <w:rPr>
                <w:rFonts w:ascii="Times New Roman" w:hAnsi="Times New Roman" w:cs="Times New Roman"/>
                <w:lang w:val="ro-MD"/>
              </w:rPr>
              <w:t>Comisiei.</w:t>
            </w:r>
          </w:p>
          <w:p w14:paraId="782A2E9C" w14:textId="77777777" w:rsidR="001C751C" w:rsidRPr="00133809" w:rsidRDefault="001C751C" w:rsidP="001C751C">
            <w:pPr>
              <w:tabs>
                <w:tab w:val="left" w:pos="13500"/>
              </w:tabs>
              <w:ind w:right="36"/>
              <w:jc w:val="both"/>
              <w:rPr>
                <w:rFonts w:ascii="Times New Roman" w:hAnsi="Times New Roman" w:cs="Times New Roman"/>
                <w:lang w:val="ro-RO"/>
              </w:rPr>
            </w:pPr>
          </w:p>
        </w:tc>
      </w:tr>
      <w:tr w:rsidR="001C751C" w:rsidRPr="004551A6" w14:paraId="16BD4993" w14:textId="77777777" w:rsidTr="00754203">
        <w:tc>
          <w:tcPr>
            <w:tcW w:w="5040" w:type="dxa"/>
            <w:vAlign w:val="center"/>
          </w:tcPr>
          <w:p w14:paraId="0BBBA05A" w14:textId="77777777" w:rsidR="001C751C" w:rsidRPr="004551A6" w:rsidRDefault="001C751C" w:rsidP="001C751C">
            <w:pPr>
              <w:pStyle w:val="Frspaiere"/>
              <w:tabs>
                <w:tab w:val="left" w:pos="780"/>
              </w:tabs>
              <w:jc w:val="center"/>
              <w:rPr>
                <w:rFonts w:ascii="Times New Roman" w:hAnsi="Times New Roman" w:cs="Times New Roman"/>
                <w:i/>
                <w:iCs/>
                <w:lang w:val="ro-MD"/>
              </w:rPr>
            </w:pPr>
            <w:r w:rsidRPr="004551A6">
              <w:rPr>
                <w:rFonts w:ascii="Times New Roman" w:hAnsi="Times New Roman" w:cs="Times New Roman"/>
                <w:i/>
                <w:iCs/>
                <w:lang w:val="ro-MD"/>
              </w:rPr>
              <w:lastRenderedPageBreak/>
              <w:t>Articolul 28</w:t>
            </w:r>
          </w:p>
          <w:p w14:paraId="38034F59" w14:textId="77777777" w:rsidR="001C751C" w:rsidRPr="004551A6" w:rsidRDefault="001C751C" w:rsidP="001C751C">
            <w:pPr>
              <w:pStyle w:val="Frspaiere"/>
              <w:tabs>
                <w:tab w:val="left" w:pos="780"/>
              </w:tabs>
              <w:jc w:val="center"/>
              <w:rPr>
                <w:rFonts w:ascii="Times New Roman" w:hAnsi="Times New Roman" w:cs="Times New Roman"/>
                <w:b/>
                <w:bCs/>
                <w:lang w:val="ro-MD"/>
              </w:rPr>
            </w:pPr>
            <w:r w:rsidRPr="004551A6">
              <w:rPr>
                <w:rFonts w:ascii="Times New Roman" w:hAnsi="Times New Roman" w:cs="Times New Roman"/>
                <w:b/>
                <w:bCs/>
                <w:lang w:val="ro-MD"/>
              </w:rPr>
              <w:t>Dreptul de intervenție al AEVMP în situații excepționale</w:t>
            </w:r>
          </w:p>
          <w:p w14:paraId="7207DB13"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(1)   În conformitate cu articolul 9 alineatul (5) din Regulamentul (UE) nr. 1095/2010, sub rezerva alineatului (2) din prezentul articol, AEVMP:</w:t>
            </w:r>
          </w:p>
          <w:p w14:paraId="326C6EA0"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(a) solicită unei persoane fizice sau juridice care deține o poziție scurtă netă în raport cu un anumit instrument financiar sau o clasă de instrumente financiare să notifice o autoritate competentă sau să publice informații detaliate referitoare la astfel de poziții; sau</w:t>
            </w:r>
          </w:p>
          <w:p w14:paraId="04DCBA62"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(b) interzice sau impune condiții persoanelor fizice sau juridice să efectueze o vânzare în lipsă sau o tranzacție care creează sau se raportează la un instrument financiar, altul decât instrumentele financiare prevăzute la articolul 1 alineatul (1) litera (c), în cazul în care efectul sau unul dintre efectele tranzacției este conferirea unui avantaj financiar persoanei respective în eventualitatea scăderii prețului sau valorii unui alt instrument financiar.</w:t>
            </w:r>
          </w:p>
          <w:p w14:paraId="22E6F54E"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Măsura se poate aplica în situații speciale sau poate face obiectul unor derogări prevăzute de AEVMP. Pot fi prevăzute derogări în special pentru activitățile de formator de piață și activitățile de pe piața primară.</w:t>
            </w:r>
          </w:p>
          <w:p w14:paraId="115D718D"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(2)   AEVMP ia o decizie în temeiul alineatului (1) numai dacă:</w:t>
            </w:r>
          </w:p>
          <w:p w14:paraId="48D9FB40"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(a) măsurile enumerate la alineatul (1) literele (a) și (b) răspund unei amenințări la adresa funcționării normale și a integrității piețelor financiare sau a stabilității unei părți sau a întregului sistem financiar din Uniune și există implicații transfrontaliere; și</w:t>
            </w:r>
          </w:p>
          <w:p w14:paraId="6D889599" w14:textId="77777777" w:rsidR="001C751C" w:rsidRPr="004551A6" w:rsidRDefault="001C751C" w:rsidP="001C751C">
            <w:pPr>
              <w:pStyle w:val="Frspaiere"/>
              <w:tabs>
                <w:tab w:val="left" w:pos="780"/>
              </w:tabs>
              <w:jc w:val="both"/>
              <w:rPr>
                <w:rFonts w:ascii="Times New Roman" w:hAnsi="Times New Roman" w:cs="Times New Roman"/>
                <w:i/>
                <w:iCs/>
                <w:lang w:val="ro-MD"/>
              </w:rPr>
            </w:pPr>
            <w:r w:rsidRPr="004551A6">
              <w:rPr>
                <w:rFonts w:ascii="Times New Roman" w:hAnsi="Times New Roman" w:cs="Times New Roman"/>
                <w:lang w:val="ro-MD"/>
              </w:rPr>
              <w:t xml:space="preserve">(b) niciuna dintre autoritățile competente nu au luat măsuri pentru contracararea amenințării sau una sau </w:t>
            </w:r>
            <w:r w:rsidRPr="004551A6">
              <w:rPr>
                <w:rFonts w:ascii="Times New Roman" w:hAnsi="Times New Roman" w:cs="Times New Roman"/>
                <w:lang w:val="ro-MD"/>
              </w:rPr>
              <w:lastRenderedPageBreak/>
              <w:t>mai multe autorități competente au luat măsuri care nu contracarează în mod corespunzător amenințarea.</w:t>
            </w:r>
          </w:p>
          <w:p w14:paraId="2BDFF622" w14:textId="77777777" w:rsidR="001C751C" w:rsidRPr="004551A6" w:rsidRDefault="001C751C" w:rsidP="001C751C">
            <w:pPr>
              <w:pStyle w:val="Frspaiere"/>
              <w:tabs>
                <w:tab w:val="left" w:pos="780"/>
              </w:tabs>
              <w:rPr>
                <w:rFonts w:ascii="Times New Roman" w:hAnsi="Times New Roman" w:cs="Times New Roman"/>
                <w:lang w:val="ro-MD"/>
              </w:rPr>
            </w:pPr>
            <w:r w:rsidRPr="004551A6">
              <w:rPr>
                <w:rFonts w:ascii="Times New Roman" w:hAnsi="Times New Roman" w:cs="Times New Roman"/>
                <w:lang w:val="ro-MD"/>
              </w:rPr>
              <w:t>(3)   În cazul în care ia măsurile menționate la alineatul (1), AEVMP verifică în ce măsură:</w:t>
            </w:r>
          </w:p>
          <w:p w14:paraId="49F25164"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(a) acestea contracarează în mod semnificativ amenințarea la adresa funcționării normale și a integrității piețelor financiare sau a stabilității unei părți sau a întregului sistem financiar din Uniune sau îmbunătățesc în mod semnificativ capacitatea autorităților competente de a monitoriza amenințarea;</w:t>
            </w:r>
          </w:p>
          <w:p w14:paraId="70293767"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(b) nu creează risc de arbitraj de reglementare;</w:t>
            </w:r>
          </w:p>
          <w:p w14:paraId="783F4E98"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(c) nu au efecte negative asupra eficienței piețelor financiare, în special prin reducerea lichidității pe piețele respective și crearea de incertitudini pentru participanții pe piață, care să fie disproporționate față de avantajele măsurilor.</w:t>
            </w:r>
          </w:p>
          <w:p w14:paraId="2FB717E1" w14:textId="77777777" w:rsidR="001C751C" w:rsidRPr="004551A6" w:rsidRDefault="001C751C" w:rsidP="001C751C">
            <w:pPr>
              <w:pStyle w:val="Frspaiere"/>
              <w:tabs>
                <w:tab w:val="left" w:pos="780"/>
              </w:tabs>
              <w:jc w:val="both"/>
              <w:rPr>
                <w:rFonts w:ascii="Times New Roman" w:hAnsi="Times New Roman" w:cs="Times New Roman"/>
                <w:i/>
                <w:iCs/>
                <w:lang w:val="ro-MD"/>
              </w:rPr>
            </w:pPr>
            <w:r w:rsidRPr="004551A6">
              <w:rPr>
                <w:rFonts w:ascii="Times New Roman" w:hAnsi="Times New Roman" w:cs="Times New Roman"/>
                <w:lang w:val="ro-MD"/>
              </w:rPr>
              <w:t>(4)   Înainte de a hotărî impunerea sau reînnoirea uneia dintre măsurile menționate la alineatul (1), AEVMP consultă Comitetul european pentru riscuri sistemice și, după caz, alte autorități relevante.</w:t>
            </w:r>
          </w:p>
          <w:p w14:paraId="1E1BD38E" w14:textId="77777777" w:rsidR="001C751C" w:rsidRPr="004551A6" w:rsidRDefault="001C751C" w:rsidP="001C751C">
            <w:pPr>
              <w:pStyle w:val="Frspaiere"/>
              <w:tabs>
                <w:tab w:val="left" w:pos="780"/>
              </w:tabs>
              <w:jc w:val="both"/>
              <w:rPr>
                <w:rFonts w:ascii="Times New Roman" w:hAnsi="Times New Roman" w:cs="Times New Roman"/>
                <w:i/>
                <w:iCs/>
                <w:lang w:val="ro-MD"/>
              </w:rPr>
            </w:pPr>
            <w:r w:rsidRPr="004551A6">
              <w:rPr>
                <w:rFonts w:ascii="Times New Roman" w:hAnsi="Times New Roman" w:cs="Times New Roman"/>
                <w:lang w:val="ro-MD"/>
              </w:rPr>
              <w:t>(5)   Înainte de a hotărî impunerea sau reînnoirea uneia dintre măsurile menționate la alineatul (1), AEVMP notifică autoritățile competente în cauză cu privire la măsurile pe care le are în vedere. Notificarea cuprinde informații detaliate cu privire la măsurile avute în vedere, clasa de instrumente financiare și tranzacțiile cărora li se vor aplica acestea, elemente care să justifice motivele care au stat la baza propunerii măsurilor respective și data la care se dorește intrarea în vigoare a măsurilor.</w:t>
            </w:r>
          </w:p>
          <w:p w14:paraId="2C8FA6A2"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(6)   Notificarea se face cu cel puțin 24 de ore anterior momentului la care se dorește intrarea în vigoare sau reînnoirea măsurii. În situații excepționale, AEVMP poate notifica cu mai puțin de 24 de ore anterior intrării în vigoare a măsurii, în cazul în care notificarea în prealabil cu 24 de ore nu este posibilă.</w:t>
            </w:r>
          </w:p>
          <w:p w14:paraId="1DF86999"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lastRenderedPageBreak/>
              <w:t>(7)   AEVMP publică pe site-ul său un anunț referitor la orice decizie de impunere sau reînnoire a măsurilor menționate la alineatul (1). Anunțul conține cel puțin:</w:t>
            </w:r>
          </w:p>
          <w:p w14:paraId="5DF7D6C4" w14:textId="77777777" w:rsidR="001C751C" w:rsidRPr="004551A6" w:rsidRDefault="001C751C" w:rsidP="001C751C">
            <w:pPr>
              <w:pStyle w:val="Frspaiere"/>
              <w:tabs>
                <w:tab w:val="left" w:pos="780"/>
              </w:tabs>
              <w:jc w:val="both"/>
              <w:rPr>
                <w:rFonts w:ascii="Times New Roman" w:hAnsi="Times New Roman" w:cs="Times New Roman"/>
                <w:lang w:val="ro-MD"/>
              </w:rPr>
            </w:pPr>
            <w:r w:rsidRPr="004551A6">
              <w:rPr>
                <w:rFonts w:ascii="Times New Roman" w:hAnsi="Times New Roman" w:cs="Times New Roman"/>
                <w:lang w:val="ro-MD"/>
              </w:rPr>
              <w:t>(a) măsurile impuse, inclusiv instrumentele și clasele de instrumente la care se referă și perioada de aplicare a acestora; și</w:t>
            </w:r>
          </w:p>
          <w:p w14:paraId="07F70249" w14:textId="77777777" w:rsidR="001C751C" w:rsidRPr="004551A6" w:rsidRDefault="001C751C" w:rsidP="001C751C">
            <w:pPr>
              <w:pStyle w:val="Frspaiere"/>
              <w:tabs>
                <w:tab w:val="left" w:pos="780"/>
              </w:tabs>
              <w:jc w:val="both"/>
              <w:rPr>
                <w:rFonts w:ascii="Times New Roman" w:hAnsi="Times New Roman" w:cs="Times New Roman"/>
                <w:i/>
                <w:iCs/>
                <w:lang w:val="ro-MD"/>
              </w:rPr>
            </w:pPr>
            <w:r w:rsidRPr="004551A6">
              <w:rPr>
                <w:rFonts w:ascii="Times New Roman" w:hAnsi="Times New Roman" w:cs="Times New Roman"/>
                <w:lang w:val="ro-MD"/>
              </w:rPr>
              <w:t>(b) motivele pentru care AEVMP este de părere că se impun respectivele măsuri, inclusiv dovezile care susțin aceste motive.</w:t>
            </w:r>
          </w:p>
          <w:p w14:paraId="2A1F5F45" w14:textId="77777777" w:rsidR="001C751C" w:rsidRPr="004551A6" w:rsidRDefault="001C751C" w:rsidP="001C751C">
            <w:pPr>
              <w:pStyle w:val="Frspaiere"/>
              <w:tabs>
                <w:tab w:val="left" w:pos="780"/>
              </w:tabs>
              <w:jc w:val="both"/>
              <w:rPr>
                <w:rFonts w:ascii="Times New Roman" w:hAnsi="Times New Roman" w:cs="Times New Roman"/>
                <w:i/>
                <w:iCs/>
                <w:lang w:val="ro-MD"/>
              </w:rPr>
            </w:pPr>
            <w:r w:rsidRPr="004551A6">
              <w:rPr>
                <w:rFonts w:ascii="Times New Roman" w:hAnsi="Times New Roman" w:cs="Times New Roman"/>
                <w:lang w:val="ro-MD"/>
              </w:rPr>
              <w:t>(8)   După adoptarea deciziei de impunere sau reînnoire a uneia dintre măsurile menționate la alineatul (1), AEVMP notifică imediat autorităților competente măsurile adoptate.</w:t>
            </w:r>
          </w:p>
          <w:p w14:paraId="1096AF1D" w14:textId="77777777" w:rsidR="001C751C" w:rsidRPr="004551A6" w:rsidRDefault="001C751C" w:rsidP="001C751C">
            <w:pPr>
              <w:pStyle w:val="Frspaiere"/>
              <w:tabs>
                <w:tab w:val="left" w:pos="780"/>
              </w:tabs>
              <w:jc w:val="both"/>
              <w:rPr>
                <w:rFonts w:ascii="Times New Roman" w:hAnsi="Times New Roman" w:cs="Times New Roman"/>
                <w:i/>
                <w:iCs/>
                <w:lang w:val="ro-MD"/>
              </w:rPr>
            </w:pPr>
            <w:r w:rsidRPr="004551A6">
              <w:rPr>
                <w:rFonts w:ascii="Times New Roman" w:hAnsi="Times New Roman" w:cs="Times New Roman"/>
                <w:lang w:val="ro-MD"/>
              </w:rPr>
              <w:t>(9)   Măsurile intră în vigoare la data publicării anunțului pe site-ul AEVMP sau la o dată ulterioară, precizată în anunț, și se aplică numai tranzacțiilor efectuate ulterior intrării în vigoare a măsurilor respective.</w:t>
            </w:r>
          </w:p>
          <w:p w14:paraId="7FC8A53A" w14:textId="77777777" w:rsidR="001C751C" w:rsidRPr="004551A6" w:rsidRDefault="001C751C" w:rsidP="001C751C">
            <w:pPr>
              <w:pStyle w:val="Frspaiere"/>
              <w:tabs>
                <w:tab w:val="left" w:pos="780"/>
              </w:tabs>
              <w:jc w:val="both"/>
              <w:rPr>
                <w:rFonts w:ascii="Times New Roman" w:hAnsi="Times New Roman" w:cs="Times New Roman"/>
                <w:i/>
                <w:iCs/>
                <w:lang w:val="ro-MD"/>
              </w:rPr>
            </w:pPr>
            <w:r w:rsidRPr="004551A6">
              <w:rPr>
                <w:rFonts w:ascii="Times New Roman" w:hAnsi="Times New Roman" w:cs="Times New Roman"/>
                <w:lang w:val="ro-MD"/>
              </w:rPr>
              <w:t>(10)   AEVMP reexaminează periodic și, cel puțin, la fiecare trei luni măsurile menționate la alineatul (1). Dacă nu este reînnoită până la expirarea perioadei de trei luni, măsura expiră în mod automat. Alineatele (2)-(9) se aplică în cazul reînnoirii unor măsuri.</w:t>
            </w:r>
          </w:p>
          <w:p w14:paraId="2D0BB9C1" w14:textId="4F779D07" w:rsidR="001C751C" w:rsidRPr="004551A6" w:rsidRDefault="001C751C" w:rsidP="001C751C">
            <w:pPr>
              <w:pStyle w:val="Frspaiere"/>
              <w:jc w:val="center"/>
              <w:rPr>
                <w:rFonts w:ascii="Times New Roman" w:hAnsi="Times New Roman" w:cs="Times New Roman"/>
                <w:lang w:val="ro-MD"/>
              </w:rPr>
            </w:pPr>
            <w:r w:rsidRPr="004551A6">
              <w:rPr>
                <w:rFonts w:ascii="Times New Roman" w:hAnsi="Times New Roman" w:cs="Times New Roman"/>
                <w:lang w:val="ro-MD"/>
              </w:rPr>
              <w:t>(11)   Măsurile adoptate de AEVMP în temeiul prezentului articol prevalează asupra oricărei măsuri adoptate anterior de către o autoritate competentă în temeiul dispozițiilor din secțiunea 1.</w:t>
            </w:r>
          </w:p>
        </w:tc>
        <w:tc>
          <w:tcPr>
            <w:tcW w:w="4230" w:type="dxa"/>
            <w:vAlign w:val="center"/>
          </w:tcPr>
          <w:p w14:paraId="35E1E00E" w14:textId="77777777" w:rsidR="001C751C" w:rsidRPr="004551A6" w:rsidRDefault="001C751C" w:rsidP="001C751C">
            <w:pPr>
              <w:tabs>
                <w:tab w:val="left" w:pos="13500"/>
              </w:tabs>
              <w:jc w:val="both"/>
              <w:rPr>
                <w:rFonts w:ascii="Times New Roman" w:hAnsi="Times New Roman" w:cs="Times New Roman"/>
                <w:lang w:val="ro-MD"/>
              </w:rPr>
            </w:pPr>
          </w:p>
        </w:tc>
        <w:tc>
          <w:tcPr>
            <w:tcW w:w="1902" w:type="dxa"/>
            <w:vAlign w:val="center"/>
          </w:tcPr>
          <w:p w14:paraId="3ACFF23B" w14:textId="77777777" w:rsidR="001C751C" w:rsidRPr="004551A6" w:rsidRDefault="001C751C" w:rsidP="001C751C">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p w14:paraId="355D42BE" w14:textId="77777777" w:rsidR="001C751C" w:rsidRPr="004551A6" w:rsidRDefault="001C751C" w:rsidP="001C751C">
            <w:pPr>
              <w:tabs>
                <w:tab w:val="left" w:pos="13500"/>
              </w:tabs>
              <w:ind w:right="40"/>
              <w:jc w:val="both"/>
              <w:rPr>
                <w:rFonts w:ascii="Times New Roman" w:hAnsi="Times New Roman" w:cs="Times New Roman"/>
                <w:lang w:val="ro-MD"/>
              </w:rPr>
            </w:pPr>
          </w:p>
        </w:tc>
        <w:tc>
          <w:tcPr>
            <w:tcW w:w="3267" w:type="dxa"/>
            <w:vAlign w:val="center"/>
          </w:tcPr>
          <w:p w14:paraId="568C8F5C" w14:textId="77777777" w:rsidR="001C751C" w:rsidRPr="004551A6" w:rsidRDefault="001C751C" w:rsidP="001C751C">
            <w:pPr>
              <w:tabs>
                <w:tab w:val="left" w:pos="13500"/>
              </w:tabs>
              <w:ind w:right="-74"/>
              <w:jc w:val="both"/>
              <w:rPr>
                <w:rFonts w:ascii="Times New Roman" w:hAnsi="Times New Roman" w:cs="Times New Roman"/>
                <w:lang w:val="ro-MD"/>
              </w:rPr>
            </w:pPr>
            <w:r>
              <w:rPr>
                <w:rFonts w:ascii="Times New Roman" w:hAnsi="Times New Roman" w:cs="Times New Roman"/>
                <w:lang w:val="ro-MD"/>
              </w:rPr>
              <w:t>Prevederile</w:t>
            </w:r>
            <w:r w:rsidRPr="004551A6">
              <w:rPr>
                <w:rFonts w:ascii="Times New Roman" w:hAnsi="Times New Roman" w:cs="Times New Roman"/>
                <w:lang w:val="ro-MD"/>
              </w:rPr>
              <w:t xml:space="preserve"> se referă la </w:t>
            </w:r>
            <w:r>
              <w:rPr>
                <w:rFonts w:ascii="Times New Roman" w:hAnsi="Times New Roman" w:cs="Times New Roman"/>
                <w:lang w:val="ro-MD"/>
              </w:rPr>
              <w:t xml:space="preserve">competențele ESMA și </w:t>
            </w:r>
            <w:r w:rsidRPr="004551A6">
              <w:rPr>
                <w:rFonts w:ascii="Times New Roman" w:hAnsi="Times New Roman" w:cs="Times New Roman"/>
                <w:lang w:val="ro-MD"/>
              </w:rPr>
              <w:t>a</w:t>
            </w:r>
            <w:r>
              <w:rPr>
                <w:rFonts w:ascii="Times New Roman" w:hAnsi="Times New Roman" w:cs="Times New Roman"/>
                <w:lang w:val="ro-MD"/>
              </w:rPr>
              <w:t xml:space="preserve">le </w:t>
            </w:r>
            <w:r w:rsidRPr="004551A6">
              <w:rPr>
                <w:rFonts w:ascii="Times New Roman" w:hAnsi="Times New Roman" w:cs="Times New Roman"/>
                <w:lang w:val="ro-MD"/>
              </w:rPr>
              <w:t>Comisiei.</w:t>
            </w:r>
          </w:p>
          <w:p w14:paraId="55D63BB4" w14:textId="77777777" w:rsidR="001C751C" w:rsidRDefault="001C751C" w:rsidP="001C751C">
            <w:pPr>
              <w:tabs>
                <w:tab w:val="left" w:pos="13500"/>
              </w:tabs>
              <w:ind w:right="-74"/>
              <w:jc w:val="both"/>
              <w:rPr>
                <w:rFonts w:ascii="Times New Roman" w:hAnsi="Times New Roman" w:cs="Times New Roman"/>
                <w:lang w:val="ro-MD"/>
              </w:rPr>
            </w:pPr>
          </w:p>
        </w:tc>
      </w:tr>
      <w:tr w:rsidR="00DB47FA" w:rsidRPr="004551A6" w14:paraId="04F10C98" w14:textId="77777777" w:rsidTr="00754203">
        <w:tc>
          <w:tcPr>
            <w:tcW w:w="5040" w:type="dxa"/>
            <w:vAlign w:val="center"/>
          </w:tcPr>
          <w:p w14:paraId="544221B1" w14:textId="7E69D34C" w:rsidR="00DB47FA" w:rsidRPr="004551A6" w:rsidRDefault="00DB47FA" w:rsidP="00DB47FA">
            <w:pPr>
              <w:pStyle w:val="Frspaiere"/>
              <w:jc w:val="center"/>
              <w:rPr>
                <w:rFonts w:ascii="Times New Roman" w:hAnsi="Times New Roman" w:cs="Times New Roman"/>
                <w:i/>
                <w:iCs/>
                <w:lang w:val="ro-MD"/>
              </w:rPr>
            </w:pPr>
            <w:r w:rsidRPr="004551A6">
              <w:rPr>
                <w:rFonts w:ascii="Times New Roman" w:hAnsi="Times New Roman" w:cs="Times New Roman"/>
                <w:i/>
                <w:iCs/>
                <w:lang w:val="ro-MD"/>
              </w:rPr>
              <w:lastRenderedPageBreak/>
              <w:t>Articolul 29</w:t>
            </w:r>
          </w:p>
          <w:p w14:paraId="6908C9D6" w14:textId="3CDBFF7F" w:rsidR="00DB47FA" w:rsidRPr="004551A6" w:rsidRDefault="00DB47FA" w:rsidP="00DB47FA">
            <w:pPr>
              <w:pStyle w:val="Frspaiere"/>
              <w:jc w:val="center"/>
              <w:rPr>
                <w:rFonts w:ascii="Times New Roman" w:hAnsi="Times New Roman" w:cs="Times New Roman"/>
                <w:b/>
                <w:bCs/>
                <w:lang w:val="ro-MD"/>
              </w:rPr>
            </w:pPr>
            <w:r w:rsidRPr="004551A6">
              <w:rPr>
                <w:rFonts w:ascii="Times New Roman" w:hAnsi="Times New Roman" w:cs="Times New Roman"/>
                <w:b/>
                <w:bCs/>
                <w:lang w:val="ro-MD"/>
              </w:rPr>
              <w:t>Competențele AEVMP în situații de urgență cu privire la datoria suverană</w:t>
            </w:r>
          </w:p>
          <w:p w14:paraId="0C36A0D7" w14:textId="1133FEAC"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 xml:space="preserve">În cazul unei situații de urgență cu privire la datoria suverană sau la </w:t>
            </w:r>
            <w:proofErr w:type="spellStart"/>
            <w:r w:rsidRPr="004551A6">
              <w:rPr>
                <w:rFonts w:ascii="Times New Roman" w:hAnsi="Times New Roman" w:cs="Times New Roman"/>
                <w:lang w:val="ro-MD"/>
              </w:rPr>
              <w:t>swapurile</w:t>
            </w:r>
            <w:proofErr w:type="spellEnd"/>
            <w:r w:rsidRPr="004551A6">
              <w:rPr>
                <w:rFonts w:ascii="Times New Roman" w:hAnsi="Times New Roman" w:cs="Times New Roman"/>
                <w:lang w:val="ro-MD"/>
              </w:rPr>
              <w:t xml:space="preserve"> suverane pe riscul de credit, se aplică articolele 18 și 38 din Regulamentul (UE) nr. 1095/2010.</w:t>
            </w:r>
          </w:p>
        </w:tc>
        <w:tc>
          <w:tcPr>
            <w:tcW w:w="4230" w:type="dxa"/>
            <w:vAlign w:val="center"/>
          </w:tcPr>
          <w:p w14:paraId="26C51121" w14:textId="77777777" w:rsidR="00DB47FA" w:rsidRPr="004551A6" w:rsidRDefault="00DB47FA" w:rsidP="00DB47FA">
            <w:pPr>
              <w:tabs>
                <w:tab w:val="left" w:pos="13500"/>
              </w:tabs>
              <w:ind w:right="-118"/>
              <w:jc w:val="both"/>
              <w:rPr>
                <w:rFonts w:ascii="Times New Roman" w:hAnsi="Times New Roman" w:cs="Times New Roman"/>
                <w:lang w:val="ro-MD"/>
              </w:rPr>
            </w:pPr>
          </w:p>
        </w:tc>
        <w:tc>
          <w:tcPr>
            <w:tcW w:w="1902" w:type="dxa"/>
            <w:vAlign w:val="center"/>
          </w:tcPr>
          <w:p w14:paraId="712EDB3A" w14:textId="35750392" w:rsidR="00DB47FA" w:rsidRPr="004551A6" w:rsidRDefault="00DB47FA" w:rsidP="001C751C">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Prevederi UE </w:t>
            </w:r>
            <w:r w:rsidR="001C751C">
              <w:rPr>
                <w:rFonts w:ascii="Times New Roman" w:hAnsi="Times New Roman" w:cs="Times New Roman"/>
                <w:lang w:val="ro-MD"/>
              </w:rPr>
              <w:t>neaplicabile</w:t>
            </w:r>
          </w:p>
        </w:tc>
        <w:tc>
          <w:tcPr>
            <w:tcW w:w="3267" w:type="dxa"/>
            <w:vAlign w:val="center"/>
          </w:tcPr>
          <w:p w14:paraId="2D9D41C6" w14:textId="1888D1AE" w:rsidR="00DB47FA" w:rsidRPr="004551A6" w:rsidRDefault="001C751C" w:rsidP="00DB47FA">
            <w:pPr>
              <w:tabs>
                <w:tab w:val="left" w:pos="13500"/>
              </w:tabs>
              <w:ind w:right="-74"/>
              <w:jc w:val="both"/>
              <w:rPr>
                <w:rFonts w:ascii="Times New Roman" w:hAnsi="Times New Roman" w:cs="Times New Roman"/>
                <w:lang w:val="ro-MD"/>
              </w:rPr>
            </w:pPr>
            <w:r>
              <w:rPr>
                <w:rFonts w:ascii="Times New Roman" w:hAnsi="Times New Roman" w:cs="Times New Roman"/>
                <w:lang w:val="ro-MD"/>
              </w:rPr>
              <w:t>Prevederile</w:t>
            </w:r>
            <w:r w:rsidRPr="004551A6">
              <w:rPr>
                <w:rFonts w:ascii="Times New Roman" w:hAnsi="Times New Roman" w:cs="Times New Roman"/>
                <w:lang w:val="ro-MD"/>
              </w:rPr>
              <w:t xml:space="preserve"> se referă la </w:t>
            </w:r>
            <w:r>
              <w:rPr>
                <w:rFonts w:ascii="Times New Roman" w:hAnsi="Times New Roman" w:cs="Times New Roman"/>
                <w:lang w:val="ro-MD"/>
              </w:rPr>
              <w:t>competențele ESMA</w:t>
            </w:r>
          </w:p>
        </w:tc>
      </w:tr>
      <w:tr w:rsidR="001C751C" w:rsidRPr="004551A6" w14:paraId="76CA7513" w14:textId="77777777" w:rsidTr="00754203">
        <w:tc>
          <w:tcPr>
            <w:tcW w:w="5040" w:type="dxa"/>
            <w:vAlign w:val="center"/>
          </w:tcPr>
          <w:p w14:paraId="40FA324C" w14:textId="5EE592C3" w:rsidR="001C751C" w:rsidRPr="004551A6" w:rsidRDefault="001C751C" w:rsidP="001C751C">
            <w:pPr>
              <w:pStyle w:val="Frspaiere"/>
              <w:tabs>
                <w:tab w:val="left" w:pos="3480"/>
              </w:tabs>
              <w:jc w:val="center"/>
              <w:rPr>
                <w:rFonts w:ascii="Times New Roman" w:hAnsi="Times New Roman" w:cs="Times New Roman"/>
                <w:i/>
                <w:iCs/>
                <w:lang w:val="ro-MD"/>
              </w:rPr>
            </w:pPr>
            <w:r w:rsidRPr="004551A6">
              <w:rPr>
                <w:rFonts w:ascii="Times New Roman" w:hAnsi="Times New Roman" w:cs="Times New Roman"/>
                <w:i/>
                <w:iCs/>
                <w:lang w:val="ro-MD"/>
              </w:rPr>
              <w:lastRenderedPageBreak/>
              <w:t>Articolul 30</w:t>
            </w:r>
          </w:p>
          <w:p w14:paraId="14612372" w14:textId="283C24B3" w:rsidR="001C751C" w:rsidRPr="004551A6" w:rsidRDefault="001C751C" w:rsidP="001C751C">
            <w:pPr>
              <w:pStyle w:val="Frspaiere"/>
              <w:tabs>
                <w:tab w:val="left" w:pos="3480"/>
              </w:tabs>
              <w:jc w:val="center"/>
              <w:rPr>
                <w:rFonts w:ascii="Times New Roman" w:hAnsi="Times New Roman" w:cs="Times New Roman"/>
                <w:b/>
                <w:bCs/>
                <w:lang w:val="ro-MD"/>
              </w:rPr>
            </w:pPr>
            <w:r w:rsidRPr="004551A6">
              <w:rPr>
                <w:rFonts w:ascii="Times New Roman" w:hAnsi="Times New Roman" w:cs="Times New Roman"/>
                <w:b/>
                <w:bCs/>
                <w:lang w:val="ro-MD"/>
              </w:rPr>
              <w:t>Descrierea detaliată a evenimentelor sau evoluțiilor nefavorabile</w:t>
            </w:r>
          </w:p>
          <w:p w14:paraId="2E7CD785" w14:textId="6D998475" w:rsidR="001C751C" w:rsidRPr="004551A6" w:rsidRDefault="001C751C" w:rsidP="001C751C">
            <w:pPr>
              <w:pStyle w:val="Frspaiere"/>
              <w:tabs>
                <w:tab w:val="left" w:pos="3480"/>
              </w:tabs>
              <w:jc w:val="both"/>
              <w:rPr>
                <w:rFonts w:ascii="Times New Roman" w:hAnsi="Times New Roman" w:cs="Times New Roman"/>
                <w:lang w:val="ro-MD"/>
              </w:rPr>
            </w:pPr>
            <w:r w:rsidRPr="004551A6">
              <w:rPr>
                <w:rFonts w:ascii="Times New Roman" w:hAnsi="Times New Roman" w:cs="Times New Roman"/>
                <w:lang w:val="ro-MD"/>
              </w:rPr>
              <w:t>Comisia este împuternicită să adopte, în conformitate cu articolul 42, acte delegate care să precizeze criteriile și factorii care trebuie luați în considerare de către autoritățile competente și AEVMP atunci când stabilesc dacă s-au produs evenimentele sau evoluțiile nefavorabile menționate la articolele 18-21 și la articolul 27 și amenințările menționate la articolul 28 alineatul (2) litera (a).</w:t>
            </w:r>
            <w:r w:rsidRPr="004551A6">
              <w:rPr>
                <w:rFonts w:ascii="Times New Roman" w:hAnsi="Times New Roman" w:cs="Times New Roman"/>
                <w:lang w:val="ro-MD"/>
              </w:rPr>
              <w:tab/>
            </w:r>
          </w:p>
        </w:tc>
        <w:tc>
          <w:tcPr>
            <w:tcW w:w="4230" w:type="dxa"/>
            <w:vAlign w:val="center"/>
          </w:tcPr>
          <w:p w14:paraId="0664DAEB" w14:textId="77777777" w:rsidR="001C751C" w:rsidRPr="004551A6" w:rsidRDefault="001C751C" w:rsidP="001C751C">
            <w:pPr>
              <w:tabs>
                <w:tab w:val="left" w:pos="13500"/>
              </w:tabs>
              <w:ind w:right="-118"/>
              <w:jc w:val="both"/>
              <w:rPr>
                <w:rFonts w:ascii="Times New Roman" w:hAnsi="Times New Roman" w:cs="Times New Roman"/>
                <w:lang w:val="ro-MD"/>
              </w:rPr>
            </w:pPr>
          </w:p>
        </w:tc>
        <w:tc>
          <w:tcPr>
            <w:tcW w:w="1902" w:type="dxa"/>
            <w:vAlign w:val="center"/>
          </w:tcPr>
          <w:p w14:paraId="662F156D" w14:textId="1BBA014A" w:rsidR="001C751C" w:rsidRPr="004551A6" w:rsidRDefault="001C751C" w:rsidP="00757029">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3755EF4F" w14:textId="5A868B8F" w:rsidR="001C751C" w:rsidRPr="004551A6" w:rsidRDefault="001C751C" w:rsidP="001C751C">
            <w:pPr>
              <w:tabs>
                <w:tab w:val="left" w:pos="13500"/>
              </w:tabs>
              <w:ind w:right="-74"/>
              <w:jc w:val="both"/>
              <w:rPr>
                <w:rFonts w:ascii="Times New Roman" w:hAnsi="Times New Roman" w:cs="Times New Roman"/>
                <w:lang w:val="ro-MD"/>
              </w:rPr>
            </w:pPr>
            <w:r>
              <w:rPr>
                <w:rFonts w:ascii="Times New Roman" w:hAnsi="Times New Roman" w:cs="Times New Roman"/>
                <w:lang w:val="ro-MD"/>
              </w:rPr>
              <w:t>Prevederile</w:t>
            </w:r>
            <w:r w:rsidRPr="004551A6">
              <w:rPr>
                <w:rFonts w:ascii="Times New Roman" w:hAnsi="Times New Roman" w:cs="Times New Roman"/>
                <w:lang w:val="ro-MD"/>
              </w:rPr>
              <w:t xml:space="preserve"> se referă la </w:t>
            </w:r>
            <w:r>
              <w:rPr>
                <w:rFonts w:ascii="Times New Roman" w:hAnsi="Times New Roman" w:cs="Times New Roman"/>
                <w:lang w:val="ro-MD"/>
              </w:rPr>
              <w:t>competențele ESMA și ale Comisiei.</w:t>
            </w:r>
          </w:p>
        </w:tc>
      </w:tr>
      <w:tr w:rsidR="001C751C" w:rsidRPr="004551A6" w14:paraId="6F70F305" w14:textId="77777777" w:rsidTr="00754203">
        <w:tc>
          <w:tcPr>
            <w:tcW w:w="5040" w:type="dxa"/>
            <w:vAlign w:val="center"/>
          </w:tcPr>
          <w:p w14:paraId="43DDDA0E" w14:textId="2658A30C" w:rsidR="001C751C" w:rsidRPr="004551A6" w:rsidRDefault="001C751C" w:rsidP="001C751C">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31</w:t>
            </w:r>
          </w:p>
          <w:p w14:paraId="5EFA5D4C" w14:textId="3173C9CB" w:rsidR="001C751C" w:rsidRPr="004551A6" w:rsidRDefault="001C751C" w:rsidP="001C751C">
            <w:pPr>
              <w:pStyle w:val="Frspaiere"/>
              <w:jc w:val="center"/>
              <w:rPr>
                <w:rFonts w:ascii="Times New Roman" w:hAnsi="Times New Roman" w:cs="Times New Roman"/>
                <w:b/>
                <w:bCs/>
                <w:lang w:val="ro-MD"/>
              </w:rPr>
            </w:pPr>
            <w:r w:rsidRPr="004551A6">
              <w:rPr>
                <w:rFonts w:ascii="Times New Roman" w:hAnsi="Times New Roman" w:cs="Times New Roman"/>
                <w:b/>
                <w:bCs/>
                <w:lang w:val="ro-MD"/>
              </w:rPr>
              <w:t>Investigații ale AEVMP</w:t>
            </w:r>
          </w:p>
          <w:p w14:paraId="5969CD9C" w14:textId="48458073" w:rsidR="001C751C" w:rsidRPr="004551A6" w:rsidRDefault="001C751C" w:rsidP="001C751C">
            <w:pPr>
              <w:pStyle w:val="Frspaiere"/>
              <w:jc w:val="both"/>
              <w:rPr>
                <w:rFonts w:ascii="Times New Roman" w:hAnsi="Times New Roman" w:cs="Times New Roman"/>
                <w:lang w:val="ro-MD"/>
              </w:rPr>
            </w:pPr>
            <w:r w:rsidRPr="004551A6">
              <w:rPr>
                <w:rFonts w:ascii="Times New Roman" w:hAnsi="Times New Roman" w:cs="Times New Roman"/>
                <w:lang w:val="ro-MD"/>
              </w:rPr>
              <w:t xml:space="preserve">La cererea uneia sau mai multor autorități competente, a Parlamentului European, a Consiliului sau a Comisiei sau din proprie inițiativă, AEVMP poate investiga anumite probleme sau practici legate de vânzarea în lipsă sau de utilizarea </w:t>
            </w:r>
            <w:proofErr w:type="spellStart"/>
            <w:r w:rsidRPr="004551A6">
              <w:rPr>
                <w:rFonts w:ascii="Times New Roman" w:hAnsi="Times New Roman" w:cs="Times New Roman"/>
                <w:lang w:val="ro-MD"/>
              </w:rPr>
              <w:t>swapurilor</w:t>
            </w:r>
            <w:proofErr w:type="spellEnd"/>
            <w:r w:rsidRPr="004551A6">
              <w:rPr>
                <w:rFonts w:ascii="Times New Roman" w:hAnsi="Times New Roman" w:cs="Times New Roman"/>
                <w:lang w:val="ro-MD"/>
              </w:rPr>
              <w:t xml:space="preserve"> pe riscul de credit, pentru a evalua dacă acestea ar putea reprezenta o amenințare la adresa stabilității financiare sau a încrederii pieței în Uniune.</w:t>
            </w:r>
          </w:p>
          <w:p w14:paraId="4FFA4FC4" w14:textId="4B01C678" w:rsidR="001C751C" w:rsidRPr="004551A6" w:rsidRDefault="001C751C" w:rsidP="001C751C">
            <w:pPr>
              <w:pStyle w:val="Frspaiere"/>
              <w:jc w:val="both"/>
              <w:rPr>
                <w:rFonts w:ascii="Times New Roman" w:hAnsi="Times New Roman" w:cs="Times New Roman"/>
                <w:lang w:val="ro-MD"/>
              </w:rPr>
            </w:pPr>
            <w:r w:rsidRPr="004551A6">
              <w:rPr>
                <w:rFonts w:ascii="Times New Roman" w:hAnsi="Times New Roman" w:cs="Times New Roman"/>
                <w:lang w:val="ro-MD"/>
              </w:rPr>
              <w:t>AEVMP publică un raport în care își prezintă concluziile și face recomandări în legătură cu problema sau practica respectivă în termen de trei luni de la finalizarea investigației respective.</w:t>
            </w:r>
          </w:p>
        </w:tc>
        <w:tc>
          <w:tcPr>
            <w:tcW w:w="4230" w:type="dxa"/>
            <w:vAlign w:val="center"/>
          </w:tcPr>
          <w:p w14:paraId="50D2E167" w14:textId="77777777" w:rsidR="001C751C" w:rsidRPr="004551A6" w:rsidRDefault="001C751C" w:rsidP="001C751C">
            <w:pPr>
              <w:tabs>
                <w:tab w:val="left" w:pos="13500"/>
              </w:tabs>
              <w:jc w:val="both"/>
              <w:rPr>
                <w:rFonts w:ascii="Times New Roman" w:hAnsi="Times New Roman" w:cs="Times New Roman"/>
                <w:lang w:val="ro-MD"/>
              </w:rPr>
            </w:pPr>
          </w:p>
        </w:tc>
        <w:tc>
          <w:tcPr>
            <w:tcW w:w="1902" w:type="dxa"/>
            <w:vAlign w:val="center"/>
          </w:tcPr>
          <w:p w14:paraId="451E0608" w14:textId="277BF3A1" w:rsidR="001C751C" w:rsidRPr="004551A6" w:rsidRDefault="001C751C" w:rsidP="00757029">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2BDA440A" w14:textId="3EE2444D" w:rsidR="001C751C" w:rsidRPr="004551A6" w:rsidRDefault="001C751C" w:rsidP="00757029">
            <w:pPr>
              <w:tabs>
                <w:tab w:val="left" w:pos="13500"/>
              </w:tabs>
              <w:ind w:right="36"/>
              <w:jc w:val="both"/>
              <w:rPr>
                <w:rFonts w:ascii="Times New Roman" w:hAnsi="Times New Roman" w:cs="Times New Roman"/>
                <w:lang w:val="ro-MD"/>
              </w:rPr>
            </w:pPr>
            <w:r>
              <w:rPr>
                <w:rFonts w:ascii="Times New Roman" w:hAnsi="Times New Roman" w:cs="Times New Roman"/>
                <w:lang w:val="ro-MD"/>
              </w:rPr>
              <w:t>Prevederile</w:t>
            </w:r>
            <w:r w:rsidRPr="004551A6">
              <w:rPr>
                <w:rFonts w:ascii="Times New Roman" w:hAnsi="Times New Roman" w:cs="Times New Roman"/>
                <w:lang w:val="ro-MD"/>
              </w:rPr>
              <w:t xml:space="preserve"> se referă la </w:t>
            </w:r>
            <w:r>
              <w:rPr>
                <w:rFonts w:ascii="Times New Roman" w:hAnsi="Times New Roman" w:cs="Times New Roman"/>
                <w:lang w:val="ro-MD"/>
              </w:rPr>
              <w:t>competențele ESMA.</w:t>
            </w:r>
          </w:p>
        </w:tc>
      </w:tr>
      <w:tr w:rsidR="00DB47FA" w:rsidRPr="004551A6" w14:paraId="1E725841" w14:textId="77777777" w:rsidTr="00154A56">
        <w:trPr>
          <w:trHeight w:val="416"/>
        </w:trPr>
        <w:tc>
          <w:tcPr>
            <w:tcW w:w="5040" w:type="dxa"/>
            <w:vAlign w:val="center"/>
          </w:tcPr>
          <w:p w14:paraId="516E9641" w14:textId="2D5DAA4C" w:rsidR="00DB47FA" w:rsidRPr="004551A6" w:rsidRDefault="00DB47FA" w:rsidP="00DB47FA">
            <w:pPr>
              <w:pStyle w:val="Frspaiere"/>
              <w:jc w:val="center"/>
              <w:rPr>
                <w:rFonts w:ascii="Times New Roman" w:hAnsi="Times New Roman" w:cs="Times New Roman"/>
                <w:lang w:val="ro-MD"/>
              </w:rPr>
            </w:pPr>
            <w:r w:rsidRPr="004551A6">
              <w:rPr>
                <w:rFonts w:ascii="Times New Roman" w:hAnsi="Times New Roman" w:cs="Times New Roman"/>
                <w:lang w:val="ro-MD"/>
              </w:rPr>
              <w:t>CAPITOLUL VI</w:t>
            </w:r>
          </w:p>
          <w:p w14:paraId="4A7CFE41" w14:textId="7D5AFC5F" w:rsidR="00DB47FA" w:rsidRPr="004551A6" w:rsidRDefault="00DB47FA" w:rsidP="00DB47FA">
            <w:pPr>
              <w:pStyle w:val="Frspaiere"/>
              <w:jc w:val="center"/>
              <w:rPr>
                <w:rFonts w:ascii="Times New Roman" w:hAnsi="Times New Roman" w:cs="Times New Roman"/>
                <w:b/>
                <w:bCs/>
                <w:lang w:val="ro-MD"/>
              </w:rPr>
            </w:pPr>
            <w:r w:rsidRPr="004551A6">
              <w:rPr>
                <w:rFonts w:ascii="Times New Roman" w:hAnsi="Times New Roman" w:cs="Times New Roman"/>
                <w:b/>
                <w:bCs/>
                <w:lang w:val="ro-MD"/>
              </w:rPr>
              <w:t>ROLUL AUTORITĂȚILOR COMPETENTE</w:t>
            </w:r>
          </w:p>
          <w:p w14:paraId="116C6811" w14:textId="2690D5C1" w:rsidR="00DB47FA" w:rsidRPr="004551A6" w:rsidRDefault="00DB47FA" w:rsidP="00DB47FA">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32</w:t>
            </w:r>
          </w:p>
          <w:p w14:paraId="03DAED3B" w14:textId="1D650FBA" w:rsidR="00DB47FA" w:rsidRPr="004551A6" w:rsidRDefault="00DB47FA" w:rsidP="00DB47FA">
            <w:pPr>
              <w:pStyle w:val="Frspaiere"/>
              <w:jc w:val="center"/>
              <w:rPr>
                <w:rFonts w:ascii="Times New Roman" w:hAnsi="Times New Roman" w:cs="Times New Roman"/>
                <w:b/>
                <w:bCs/>
                <w:lang w:val="ro-MD"/>
              </w:rPr>
            </w:pPr>
            <w:r w:rsidRPr="004551A6">
              <w:rPr>
                <w:rFonts w:ascii="Times New Roman" w:hAnsi="Times New Roman" w:cs="Times New Roman"/>
                <w:b/>
                <w:bCs/>
                <w:lang w:val="ro-MD"/>
              </w:rPr>
              <w:t>Autoritățile competente</w:t>
            </w:r>
          </w:p>
          <w:p w14:paraId="04B0BC85"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Fiecare stat membru desemnează una sau mai multe autorități competente în sensul prezentului regulament.</w:t>
            </w:r>
          </w:p>
          <w:p w14:paraId="5B27FA48" w14:textId="71437B85" w:rsidR="00DB47FA" w:rsidRPr="004551A6" w:rsidRDefault="00DB47FA" w:rsidP="00DB47FA">
            <w:pPr>
              <w:pStyle w:val="Frspaiere"/>
              <w:jc w:val="both"/>
              <w:rPr>
                <w:rFonts w:ascii="Times New Roman" w:hAnsi="Times New Roman" w:cs="Times New Roman"/>
                <w:lang w:val="ro-MD"/>
              </w:rPr>
            </w:pPr>
          </w:p>
        </w:tc>
        <w:tc>
          <w:tcPr>
            <w:tcW w:w="4230" w:type="dxa"/>
            <w:vAlign w:val="center"/>
          </w:tcPr>
          <w:p w14:paraId="734A8D51" w14:textId="77777777" w:rsidR="00DB47FA" w:rsidRPr="004551A6" w:rsidRDefault="00DB47FA" w:rsidP="00DB47FA">
            <w:pPr>
              <w:tabs>
                <w:tab w:val="left" w:pos="13500"/>
              </w:tabs>
              <w:jc w:val="both"/>
              <w:rPr>
                <w:rFonts w:ascii="Times New Roman" w:hAnsi="Times New Roman" w:cs="Times New Roman"/>
                <w:b/>
                <w:bCs/>
                <w:lang w:val="ro-MD"/>
              </w:rPr>
            </w:pPr>
            <w:r w:rsidRPr="004551A6">
              <w:rPr>
                <w:rFonts w:ascii="Times New Roman" w:hAnsi="Times New Roman" w:cs="Times New Roman"/>
                <w:b/>
                <w:bCs/>
                <w:lang w:val="ro-MD"/>
              </w:rPr>
              <w:t>Articolul 8. Competențe suplimentare</w:t>
            </w:r>
          </w:p>
          <w:p w14:paraId="7744D81E"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(1) CNPF este desemnată ca:</w:t>
            </w:r>
          </w:p>
          <w:p w14:paraId="27B9728D" w14:textId="5BF40322"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c) autoritate competentă, în sensul Regulamentului (UE) nr.236/2012 al Parlamentului European și al Consiliului din 14 martie 2012 privind vânzarea în lipsă și anumite aspecte ale </w:t>
            </w:r>
            <w:proofErr w:type="spellStart"/>
            <w:r w:rsidRPr="004551A6">
              <w:rPr>
                <w:rFonts w:ascii="Times New Roman" w:hAnsi="Times New Roman" w:cs="Times New Roman"/>
                <w:lang w:val="ro-MD"/>
              </w:rPr>
              <w:t>swapurilor</w:t>
            </w:r>
            <w:proofErr w:type="spellEnd"/>
            <w:r w:rsidRPr="004551A6">
              <w:rPr>
                <w:rFonts w:ascii="Times New Roman" w:hAnsi="Times New Roman" w:cs="Times New Roman"/>
                <w:lang w:val="ro-MD"/>
              </w:rPr>
              <w:t xml:space="preserve"> pe riscul de credit (JO L 86, 24.3.2012, pp.1-24), denumit în continuare Regulamentul (UE) nr.236/2012, responsabilă pentru supravegherea aplicării prevederilor acestuia </w:t>
            </w:r>
            <w:r w:rsidRPr="004551A6">
              <w:rPr>
                <w:rFonts w:ascii="Times New Roman" w:hAnsi="Times New Roman" w:cs="Times New Roman"/>
                <w:lang w:val="ro-MD"/>
              </w:rPr>
              <w:lastRenderedPageBreak/>
              <w:t>şi ale reglementărilor UE emise în aplicarea lui;</w:t>
            </w:r>
          </w:p>
        </w:tc>
        <w:tc>
          <w:tcPr>
            <w:tcW w:w="1902" w:type="dxa"/>
            <w:vAlign w:val="center"/>
          </w:tcPr>
          <w:p w14:paraId="106C4F43" w14:textId="1E1003A0"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26296E1F"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556C1F" w:rsidRPr="004551A6" w14:paraId="77706964" w14:textId="77777777" w:rsidTr="00BB44B8">
        <w:trPr>
          <w:trHeight w:val="2530"/>
        </w:trPr>
        <w:tc>
          <w:tcPr>
            <w:tcW w:w="5040" w:type="dxa"/>
            <w:vAlign w:val="center"/>
          </w:tcPr>
          <w:p w14:paraId="13C770DC" w14:textId="77777777" w:rsidR="00556C1F" w:rsidRPr="004551A6" w:rsidRDefault="00556C1F" w:rsidP="00DB47FA">
            <w:pPr>
              <w:pStyle w:val="Frspaiere"/>
              <w:jc w:val="both"/>
              <w:rPr>
                <w:rFonts w:ascii="Times New Roman" w:hAnsi="Times New Roman" w:cs="Times New Roman"/>
                <w:lang w:val="ro-MD"/>
              </w:rPr>
            </w:pPr>
            <w:r w:rsidRPr="004551A6">
              <w:rPr>
                <w:rFonts w:ascii="Times New Roman" w:hAnsi="Times New Roman" w:cs="Times New Roman"/>
                <w:lang w:val="ro-MD"/>
              </w:rPr>
              <w:t xml:space="preserve">În cazul în care un stat membru desemnează mai multe autorități competente, acesta trebuie să definească în mod clar rolurile fiecărei autorități și să desemneze o anumită autoritate drept responsabilă de coordonarea cooperării și a schimbului de informații cu Comisia, AEVMP și autoritățile competente ale altor state membre. </w:t>
            </w:r>
          </w:p>
          <w:p w14:paraId="3DD95C9E" w14:textId="65415374" w:rsidR="00556C1F" w:rsidRPr="004551A6" w:rsidRDefault="00556C1F" w:rsidP="00DB47FA">
            <w:pPr>
              <w:pStyle w:val="Frspaiere"/>
              <w:jc w:val="both"/>
              <w:rPr>
                <w:rFonts w:ascii="Times New Roman" w:hAnsi="Times New Roman" w:cs="Times New Roman"/>
                <w:lang w:val="ro-MD"/>
              </w:rPr>
            </w:pPr>
            <w:r w:rsidRPr="004551A6">
              <w:rPr>
                <w:rFonts w:ascii="Times New Roman" w:hAnsi="Times New Roman" w:cs="Times New Roman"/>
                <w:lang w:val="ro-MD"/>
              </w:rPr>
              <w:t>Statele membre informează Comisia, AEVMP și autoritățile competente ale altor state membre cu privire la desemnările respective.</w:t>
            </w:r>
          </w:p>
        </w:tc>
        <w:tc>
          <w:tcPr>
            <w:tcW w:w="4230" w:type="dxa"/>
            <w:vAlign w:val="center"/>
          </w:tcPr>
          <w:p w14:paraId="56C2DDA8" w14:textId="77777777" w:rsidR="00556C1F" w:rsidRPr="004551A6" w:rsidRDefault="00556C1F" w:rsidP="00DB47FA">
            <w:pPr>
              <w:tabs>
                <w:tab w:val="left" w:pos="13500"/>
              </w:tabs>
              <w:jc w:val="both"/>
              <w:rPr>
                <w:rFonts w:ascii="Times New Roman" w:hAnsi="Times New Roman" w:cs="Times New Roman"/>
                <w:b/>
                <w:bCs/>
                <w:lang w:val="ro-MD"/>
              </w:rPr>
            </w:pPr>
          </w:p>
        </w:tc>
        <w:tc>
          <w:tcPr>
            <w:tcW w:w="1902" w:type="dxa"/>
            <w:vAlign w:val="center"/>
          </w:tcPr>
          <w:p w14:paraId="0CBE6215" w14:textId="699EFA04" w:rsidR="00556C1F" w:rsidRPr="004551A6" w:rsidRDefault="00556C1F" w:rsidP="00556C1F">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Prevederi UE </w:t>
            </w:r>
            <w:r>
              <w:rPr>
                <w:rFonts w:ascii="Times New Roman" w:hAnsi="Times New Roman" w:cs="Times New Roman"/>
                <w:lang w:val="ro-MD"/>
              </w:rPr>
              <w:t>neaplicabile</w:t>
            </w:r>
          </w:p>
        </w:tc>
        <w:tc>
          <w:tcPr>
            <w:tcW w:w="3267" w:type="dxa"/>
            <w:vAlign w:val="center"/>
          </w:tcPr>
          <w:p w14:paraId="7EC57041" w14:textId="5F690882" w:rsidR="00556C1F" w:rsidRPr="004551A6" w:rsidRDefault="00556C1F" w:rsidP="00556C1F">
            <w:pPr>
              <w:tabs>
                <w:tab w:val="left" w:pos="13500"/>
              </w:tabs>
              <w:ind w:right="36"/>
              <w:jc w:val="both"/>
              <w:rPr>
                <w:rFonts w:ascii="Times New Roman" w:hAnsi="Times New Roman" w:cs="Times New Roman"/>
                <w:lang w:val="ro-MD"/>
              </w:rPr>
            </w:pPr>
            <w:r w:rsidRPr="00556C1F">
              <w:rPr>
                <w:rFonts w:ascii="Times New Roman" w:hAnsi="Times New Roman" w:cs="Times New Roman"/>
                <w:lang w:val="ro-MD"/>
              </w:rPr>
              <w:t>Prevederea reglementează obligațiile statelor membre cu multiple autorități competente de a defini rolurile acestora și de a desemna o autoritate coordonatoare pentru cooperarea cu Comisia Europeană, ESMA și autoritățile competente ale altor state membre. Prevederea este inaplicabilă, CNPF fiind unica autoritate competentă în sensul prezentei legi</w:t>
            </w:r>
            <w:r>
              <w:rPr>
                <w:rFonts w:ascii="Times New Roman" w:hAnsi="Times New Roman" w:cs="Times New Roman"/>
                <w:lang w:val="ro-MD"/>
              </w:rPr>
              <w:t>.</w:t>
            </w:r>
          </w:p>
        </w:tc>
      </w:tr>
      <w:tr w:rsidR="00DB47FA" w:rsidRPr="004551A6" w14:paraId="6B32D718" w14:textId="77777777" w:rsidTr="00754203">
        <w:tc>
          <w:tcPr>
            <w:tcW w:w="5040" w:type="dxa"/>
            <w:vAlign w:val="center"/>
          </w:tcPr>
          <w:p w14:paraId="1DA6F65E" w14:textId="118CAF27" w:rsidR="00DB47FA" w:rsidRPr="004551A6" w:rsidRDefault="00DB47FA" w:rsidP="00DB47FA">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33</w:t>
            </w:r>
          </w:p>
          <w:p w14:paraId="07E5E333" w14:textId="5D282EC0" w:rsidR="00DB47FA" w:rsidRPr="004551A6" w:rsidRDefault="00DB47FA" w:rsidP="00DB47FA">
            <w:pPr>
              <w:pStyle w:val="Frspaiere"/>
              <w:jc w:val="center"/>
              <w:rPr>
                <w:rFonts w:ascii="Times New Roman" w:hAnsi="Times New Roman" w:cs="Times New Roman"/>
                <w:b/>
                <w:bCs/>
                <w:lang w:val="ro-MD"/>
              </w:rPr>
            </w:pPr>
            <w:r w:rsidRPr="004551A6">
              <w:rPr>
                <w:rFonts w:ascii="Times New Roman" w:hAnsi="Times New Roman" w:cs="Times New Roman"/>
                <w:b/>
                <w:bCs/>
                <w:lang w:val="ro-MD"/>
              </w:rPr>
              <w:t>Atribuțiile autorităților competente</w:t>
            </w:r>
          </w:p>
          <w:p w14:paraId="1949D3E0"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(1)   Pentru îndeplinirea obligațiilor ce le revin în temeiul prezentului regulament, autoritățile competente sunt investite cu toate competențele de supraveghere și de investigare necesare pentru exercitarea funcțiilor lor. Acestea își exercită atribuțiile în oricare dintre următoarele moduri:</w:t>
            </w:r>
          </w:p>
          <w:p w14:paraId="7E8A6BCC" w14:textId="699675CE"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(a) direct;</w:t>
            </w:r>
          </w:p>
          <w:p w14:paraId="3402D962" w14:textId="4C325BEB"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(b) în colaborare cu alte autorități;</w:t>
            </w:r>
          </w:p>
          <w:p w14:paraId="23B089E9" w14:textId="51CD7FBC"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(c) prin sesizarea autorităților judiciare competente.</w:t>
            </w:r>
          </w:p>
        </w:tc>
        <w:tc>
          <w:tcPr>
            <w:tcW w:w="4230" w:type="dxa"/>
            <w:vAlign w:val="center"/>
          </w:tcPr>
          <w:p w14:paraId="7FE6368F" w14:textId="77777777" w:rsidR="00DB47FA" w:rsidRPr="004551A6" w:rsidRDefault="00DB47FA" w:rsidP="00DB47FA">
            <w:pPr>
              <w:tabs>
                <w:tab w:val="left" w:pos="13500"/>
              </w:tabs>
              <w:jc w:val="both"/>
              <w:rPr>
                <w:rFonts w:ascii="Times New Roman" w:hAnsi="Times New Roman" w:cs="Times New Roman"/>
                <w:b/>
                <w:bCs/>
                <w:lang w:val="ro-MD"/>
              </w:rPr>
            </w:pPr>
            <w:r w:rsidRPr="004551A6">
              <w:rPr>
                <w:rFonts w:ascii="Times New Roman" w:hAnsi="Times New Roman" w:cs="Times New Roman"/>
                <w:b/>
                <w:bCs/>
                <w:lang w:val="ro-MD"/>
              </w:rPr>
              <w:t xml:space="preserve">Articolul 143. Competențe de supraveghere și sancționare </w:t>
            </w:r>
          </w:p>
          <w:p w14:paraId="3DC80196" w14:textId="77777777" w:rsidR="00DB47FA" w:rsidRPr="004551A6" w:rsidRDefault="00DB47FA" w:rsidP="00DB47FA">
            <w:pPr>
              <w:tabs>
                <w:tab w:val="left" w:pos="13500"/>
              </w:tabs>
              <w:jc w:val="both"/>
              <w:rPr>
                <w:rFonts w:ascii="Times New Roman" w:hAnsi="Times New Roman" w:cs="Times New Roman"/>
                <w:lang w:val="ro-MD"/>
              </w:rPr>
            </w:pPr>
            <w:r w:rsidRPr="00154A56">
              <w:rPr>
                <w:rFonts w:ascii="Times New Roman" w:hAnsi="Times New Roman" w:cs="Times New Roman"/>
                <w:lang w:val="ro-MD"/>
              </w:rPr>
              <w:t>(1) CNPF</w:t>
            </w:r>
            <w:r w:rsidRPr="004551A6">
              <w:rPr>
                <w:rFonts w:ascii="Times New Roman" w:hAnsi="Times New Roman" w:cs="Times New Roman"/>
                <w:lang w:val="ro-MD"/>
              </w:rPr>
              <w:t xml:space="preserve"> deține toate competențele de supraveghere prevăzute de prezenta lege, inclusiv:</w:t>
            </w:r>
          </w:p>
          <w:p w14:paraId="3CF1B83A"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a) competența de a monitoriza în mod continuu respectarea de către entitățile supravegheate de aceasta a obligațiilor prevăzute de prezenta lege,</w:t>
            </w:r>
          </w:p>
          <w:p w14:paraId="20354FA8"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b) competența de a monitoriza piața instrumentelor financiare care sunt comercializate, distribuite sau vândute în sau din Republica Moldova;</w:t>
            </w:r>
          </w:p>
          <w:p w14:paraId="383D978E"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c) competența de a dispune măsurile de supraveghere prevăzute la art.144 și de a aplica sancțiuni și măsuri sancționatoare potrivit prevederilor art.146.</w:t>
            </w:r>
          </w:p>
          <w:p w14:paraId="2DEBECEB"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(2) CNPF </w:t>
            </w:r>
            <w:proofErr w:type="spellStart"/>
            <w:r w:rsidRPr="004551A6">
              <w:rPr>
                <w:rFonts w:ascii="Times New Roman" w:hAnsi="Times New Roman" w:cs="Times New Roman"/>
                <w:lang w:val="ro-MD"/>
              </w:rPr>
              <w:t>îşi</w:t>
            </w:r>
            <w:proofErr w:type="spellEnd"/>
            <w:r w:rsidRPr="004551A6">
              <w:rPr>
                <w:rFonts w:ascii="Times New Roman" w:hAnsi="Times New Roman" w:cs="Times New Roman"/>
                <w:lang w:val="ro-MD"/>
              </w:rPr>
              <w:t xml:space="preserve"> exercită </w:t>
            </w:r>
            <w:proofErr w:type="spellStart"/>
            <w:r w:rsidRPr="004551A6">
              <w:rPr>
                <w:rFonts w:ascii="Times New Roman" w:hAnsi="Times New Roman" w:cs="Times New Roman"/>
                <w:lang w:val="ro-MD"/>
              </w:rPr>
              <w:t>competenţele</w:t>
            </w:r>
            <w:proofErr w:type="spellEnd"/>
            <w:r w:rsidRPr="004551A6">
              <w:rPr>
                <w:rFonts w:ascii="Times New Roman" w:hAnsi="Times New Roman" w:cs="Times New Roman"/>
                <w:lang w:val="ro-MD"/>
              </w:rPr>
              <w:t xml:space="preserve"> de supraveghere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de aplicare a măsurilor, </w:t>
            </w:r>
            <w:proofErr w:type="spellStart"/>
            <w:r w:rsidRPr="004551A6">
              <w:rPr>
                <w:rFonts w:ascii="Times New Roman" w:hAnsi="Times New Roman" w:cs="Times New Roman"/>
                <w:lang w:val="ro-MD"/>
              </w:rPr>
              <w:t>sancţiunilor</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măsurilor </w:t>
            </w:r>
            <w:proofErr w:type="spellStart"/>
            <w:r w:rsidRPr="004551A6">
              <w:rPr>
                <w:rFonts w:ascii="Times New Roman" w:hAnsi="Times New Roman" w:cs="Times New Roman"/>
                <w:lang w:val="ro-MD"/>
              </w:rPr>
              <w:t>sancţionatoare</w:t>
            </w:r>
            <w:proofErr w:type="spellEnd"/>
            <w:r w:rsidRPr="004551A6">
              <w:rPr>
                <w:rFonts w:ascii="Times New Roman" w:hAnsi="Times New Roman" w:cs="Times New Roman"/>
                <w:lang w:val="ro-MD"/>
              </w:rPr>
              <w:t>, potrivit prevederilor prezentei legi, în oricare dintre următoarele modalităţi:</w:t>
            </w:r>
          </w:p>
          <w:p w14:paraId="4EECAE0A"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 xml:space="preserve">a) direct; </w:t>
            </w:r>
          </w:p>
          <w:p w14:paraId="68DD9816"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b) în colaborare cu alte autorităţi; </w:t>
            </w:r>
          </w:p>
          <w:p w14:paraId="46A77062" w14:textId="182077C2"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c) prin sesizarea </w:t>
            </w:r>
            <w:proofErr w:type="spellStart"/>
            <w:r w:rsidRPr="004551A6">
              <w:rPr>
                <w:rFonts w:ascii="Times New Roman" w:hAnsi="Times New Roman" w:cs="Times New Roman"/>
                <w:lang w:val="ro-MD"/>
              </w:rPr>
              <w:t>autorităţilor</w:t>
            </w:r>
            <w:proofErr w:type="spellEnd"/>
            <w:r w:rsidRPr="004551A6">
              <w:rPr>
                <w:rFonts w:ascii="Times New Roman" w:hAnsi="Times New Roman" w:cs="Times New Roman"/>
                <w:lang w:val="ro-MD"/>
              </w:rPr>
              <w:t xml:space="preserve"> judiciare competente.</w:t>
            </w:r>
          </w:p>
        </w:tc>
        <w:tc>
          <w:tcPr>
            <w:tcW w:w="1902" w:type="dxa"/>
            <w:vAlign w:val="center"/>
          </w:tcPr>
          <w:p w14:paraId="208F370C" w14:textId="6FD94252"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313F79DD"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DB47FA" w:rsidRPr="004551A6" w14:paraId="202262B0" w14:textId="77777777" w:rsidTr="00754203">
        <w:tc>
          <w:tcPr>
            <w:tcW w:w="5040" w:type="dxa"/>
            <w:vAlign w:val="center"/>
          </w:tcPr>
          <w:p w14:paraId="24AA0C28"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(2)   Pentru îndeplinirea obligațiilor care le revin în temeiul prezentului regulament, autoritățile competente, în conformitate cu legislația națională, sunt abilitate:</w:t>
            </w:r>
          </w:p>
          <w:p w14:paraId="2AA131E6"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(a) să dobândească acces la orice document, sub orice formă, și să primească sau să facă o copie a acestuia;</w:t>
            </w:r>
          </w:p>
          <w:p w14:paraId="05041675"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(b) să solicite informații de la orice persoană fizică sau juridică și, în cazul în care este necesar, să convoace și să audieze orice persoană fizică sau juridică pentru a obține informații;</w:t>
            </w:r>
          </w:p>
          <w:p w14:paraId="08DE2813"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(c) să efectueze inspecții la fața locului, cu sau fără avertisment prealabil;</w:t>
            </w:r>
          </w:p>
          <w:p w14:paraId="4DB422C4"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(d) să solicite înregistrările telefonice și ale schimburilor de date existente;</w:t>
            </w:r>
          </w:p>
          <w:p w14:paraId="12A68615"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(e) să solicite încetarea oricăror practici contrare dispozițiilor prezentului regulament;</w:t>
            </w:r>
          </w:p>
          <w:p w14:paraId="2D286A4A" w14:textId="1972950B"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(f) să solicite înghețarea și/sau punerea sub sechestru a activelor.</w:t>
            </w:r>
          </w:p>
        </w:tc>
        <w:tc>
          <w:tcPr>
            <w:tcW w:w="4230" w:type="dxa"/>
            <w:vAlign w:val="center"/>
          </w:tcPr>
          <w:p w14:paraId="2C07BAB6"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(3) CNPF are competenţa de a colecta toate </w:t>
            </w:r>
            <w:proofErr w:type="spellStart"/>
            <w:r w:rsidRPr="004551A6">
              <w:rPr>
                <w:rFonts w:ascii="Times New Roman" w:hAnsi="Times New Roman" w:cs="Times New Roman"/>
                <w:lang w:val="ro-MD"/>
              </w:rPr>
              <w:t>informaţiile</w:t>
            </w:r>
            <w:proofErr w:type="spellEnd"/>
            <w:r w:rsidRPr="004551A6">
              <w:rPr>
                <w:rFonts w:ascii="Times New Roman" w:hAnsi="Times New Roman" w:cs="Times New Roman"/>
                <w:lang w:val="ro-MD"/>
              </w:rPr>
              <w:t xml:space="preserve"> necesare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de a efectua toate controalele necesare în exercitarea </w:t>
            </w:r>
            <w:proofErr w:type="spellStart"/>
            <w:r w:rsidRPr="004551A6">
              <w:rPr>
                <w:rFonts w:ascii="Times New Roman" w:hAnsi="Times New Roman" w:cs="Times New Roman"/>
                <w:lang w:val="ro-MD"/>
              </w:rPr>
              <w:t>funcţiilor</w:t>
            </w:r>
            <w:proofErr w:type="spellEnd"/>
            <w:r w:rsidRPr="004551A6">
              <w:rPr>
                <w:rFonts w:ascii="Times New Roman" w:hAnsi="Times New Roman" w:cs="Times New Roman"/>
                <w:lang w:val="ro-MD"/>
              </w:rPr>
              <w:t xml:space="preserve"> sale.</w:t>
            </w:r>
          </w:p>
          <w:p w14:paraId="3F92A0B9"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(4) Fără a aduce atingere prevederilor prezentei legi şi ale actelor normative emise în aplicarea acesteia, competenţa prevăzută la alin.(3) include:</w:t>
            </w:r>
          </w:p>
          <w:p w14:paraId="772CB36B"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a) competenţa de a solicita furnizarea tuturor </w:t>
            </w:r>
            <w:proofErr w:type="spellStart"/>
            <w:r w:rsidRPr="004551A6">
              <w:rPr>
                <w:rFonts w:ascii="Times New Roman" w:hAnsi="Times New Roman" w:cs="Times New Roman"/>
                <w:lang w:val="ro-MD"/>
              </w:rPr>
              <w:t>informaţiilor</w:t>
            </w:r>
            <w:proofErr w:type="spellEnd"/>
            <w:r w:rsidRPr="004551A6">
              <w:rPr>
                <w:rFonts w:ascii="Times New Roman" w:hAnsi="Times New Roman" w:cs="Times New Roman"/>
                <w:lang w:val="ro-MD"/>
              </w:rPr>
              <w:t xml:space="preserve"> și documentelor necesare de la persoanele specificate la alin.(5) în procesul exercitării atribuției de monitorizare a respectării prezentei legi; </w:t>
            </w:r>
          </w:p>
          <w:p w14:paraId="08EC0463" w14:textId="4A2C4629"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b) competenţa de a solicita furnizarea tuturor </w:t>
            </w:r>
            <w:proofErr w:type="spellStart"/>
            <w:r w:rsidRPr="004551A6">
              <w:rPr>
                <w:rFonts w:ascii="Times New Roman" w:hAnsi="Times New Roman" w:cs="Times New Roman"/>
                <w:lang w:val="ro-MD"/>
              </w:rPr>
              <w:t>informaţiilor</w:t>
            </w:r>
            <w:proofErr w:type="spellEnd"/>
            <w:r w:rsidRPr="004551A6">
              <w:rPr>
                <w:rFonts w:ascii="Times New Roman" w:hAnsi="Times New Roman" w:cs="Times New Roman"/>
                <w:lang w:val="ro-MD"/>
              </w:rPr>
              <w:t xml:space="preserve"> și documentelor necesare de la persoane fizice sau persoane juridice de drept public şi de drept privat în procesul exercitării atribuțiilor de control, inclusiv de la </w:t>
            </w:r>
            <w:r w:rsidR="00DC184E">
              <w:rPr>
                <w:rFonts w:ascii="Times New Roman" w:hAnsi="Times New Roman" w:cs="Times New Roman"/>
                <w:lang w:val="ro-MD"/>
              </w:rPr>
              <w:t>instituții de credit</w:t>
            </w:r>
            <w:r w:rsidRPr="004551A6">
              <w:rPr>
                <w:rFonts w:ascii="Times New Roman" w:hAnsi="Times New Roman" w:cs="Times New Roman"/>
                <w:lang w:val="ro-MD"/>
              </w:rPr>
              <w:t xml:space="preserve"> și societăţi de plată, societăţi emitente de monedă electronică și furnizorii de servicii </w:t>
            </w:r>
            <w:proofErr w:type="spellStart"/>
            <w:r w:rsidRPr="004551A6">
              <w:rPr>
                <w:rFonts w:ascii="Times New Roman" w:hAnsi="Times New Roman" w:cs="Times New Roman"/>
                <w:lang w:val="ro-MD"/>
              </w:rPr>
              <w:t>poştale</w:t>
            </w:r>
            <w:proofErr w:type="spellEnd"/>
            <w:r w:rsidRPr="004551A6">
              <w:rPr>
                <w:rFonts w:ascii="Times New Roman" w:hAnsi="Times New Roman" w:cs="Times New Roman"/>
                <w:lang w:val="ro-MD"/>
              </w:rPr>
              <w:t>;</w:t>
            </w:r>
          </w:p>
          <w:p w14:paraId="61710ED2"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c) competenţa de a efectua toate controalele și inspecțiile necesare la sediile persoanelor juridice menţionate la alin.(5) lit.a)-d);</w:t>
            </w:r>
          </w:p>
          <w:p w14:paraId="49528BB8" w14:textId="43754F86" w:rsidR="00DB47FA"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t>d) competenţa de a efectua controale și de a constata încălcări ale prezentei legi și ale actelor normative emise în aplicarea acesteia în exercitarea atribuțiilor de supraveghere a pieței instrumentelor financiare și a produselor financiare.</w:t>
            </w:r>
          </w:p>
          <w:p w14:paraId="0678A15F" w14:textId="77777777" w:rsidR="00154A56" w:rsidRPr="004551A6" w:rsidRDefault="00154A56" w:rsidP="00DB47FA">
            <w:pPr>
              <w:tabs>
                <w:tab w:val="left" w:pos="13500"/>
              </w:tabs>
              <w:jc w:val="both"/>
              <w:rPr>
                <w:rFonts w:ascii="Times New Roman" w:hAnsi="Times New Roman" w:cs="Times New Roman"/>
                <w:lang w:val="ro-MD"/>
              </w:rPr>
            </w:pPr>
          </w:p>
          <w:p w14:paraId="30F8DF95"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lastRenderedPageBreak/>
              <w:t>(6)</w:t>
            </w:r>
            <w:r w:rsidRPr="00154A56">
              <w:rPr>
                <w:rFonts w:ascii="Times New Roman" w:hAnsi="Times New Roman" w:cs="Times New Roman"/>
                <w:i/>
                <w:lang w:val="ro-RO"/>
              </w:rPr>
              <w:t xml:space="preserve"> </w:t>
            </w:r>
            <w:r w:rsidRPr="00154A56">
              <w:rPr>
                <w:rFonts w:ascii="Times New Roman" w:hAnsi="Times New Roman" w:cs="Times New Roman"/>
                <w:lang w:val="ro-RO"/>
              </w:rPr>
              <w:t>Competenţa prevăzută la alin.(3) include dreptul:</w:t>
            </w:r>
          </w:p>
          <w:p w14:paraId="56A63025"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a) de a solicita și de a avea acces la orice document sau la alte informaţii, precum </w:t>
            </w:r>
            <w:proofErr w:type="spellStart"/>
            <w:r w:rsidRPr="00154A56">
              <w:rPr>
                <w:rFonts w:ascii="Times New Roman" w:hAnsi="Times New Roman" w:cs="Times New Roman"/>
                <w:lang w:val="ro-RO"/>
              </w:rPr>
              <w:t>şi</w:t>
            </w:r>
            <w:proofErr w:type="spellEnd"/>
            <w:r w:rsidRPr="00154A56">
              <w:rPr>
                <w:rFonts w:ascii="Times New Roman" w:hAnsi="Times New Roman" w:cs="Times New Roman"/>
                <w:lang w:val="ro-RO"/>
              </w:rPr>
              <w:t xml:space="preserve"> de a </w:t>
            </w:r>
            <w:proofErr w:type="spellStart"/>
            <w:r w:rsidRPr="00154A56">
              <w:rPr>
                <w:rFonts w:ascii="Times New Roman" w:hAnsi="Times New Roman" w:cs="Times New Roman"/>
                <w:lang w:val="ro-RO"/>
              </w:rPr>
              <w:t>obţine</w:t>
            </w:r>
            <w:proofErr w:type="spellEnd"/>
            <w:r w:rsidRPr="00154A56">
              <w:rPr>
                <w:rFonts w:ascii="Times New Roman" w:hAnsi="Times New Roman" w:cs="Times New Roman"/>
                <w:lang w:val="ro-RO"/>
              </w:rPr>
              <w:t xml:space="preserve"> gratuit sau de a face copii de pe acestea;</w:t>
            </w:r>
          </w:p>
          <w:p w14:paraId="4091CD30"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b) de a examina </w:t>
            </w:r>
            <w:proofErr w:type="spellStart"/>
            <w:r w:rsidRPr="00154A56">
              <w:rPr>
                <w:rFonts w:ascii="Times New Roman" w:hAnsi="Times New Roman" w:cs="Times New Roman"/>
                <w:lang w:val="ro-RO"/>
              </w:rPr>
              <w:t>evidenţele</w:t>
            </w:r>
            <w:proofErr w:type="spellEnd"/>
            <w:r w:rsidRPr="00154A56">
              <w:rPr>
                <w:rFonts w:ascii="Times New Roman" w:hAnsi="Times New Roman" w:cs="Times New Roman"/>
                <w:lang w:val="ro-RO"/>
              </w:rPr>
              <w:t xml:space="preserve"> </w:t>
            </w:r>
            <w:proofErr w:type="spellStart"/>
            <w:r w:rsidRPr="00154A56">
              <w:rPr>
                <w:rFonts w:ascii="Times New Roman" w:hAnsi="Times New Roman" w:cs="Times New Roman"/>
                <w:lang w:val="ro-RO"/>
              </w:rPr>
              <w:t>şi</w:t>
            </w:r>
            <w:proofErr w:type="spellEnd"/>
            <w:r w:rsidRPr="00154A56">
              <w:rPr>
                <w:rFonts w:ascii="Times New Roman" w:hAnsi="Times New Roman" w:cs="Times New Roman"/>
                <w:lang w:val="ro-RO"/>
              </w:rPr>
              <w:t xml:space="preserve"> registrele persoanelor menţionate la alin.(5) şi de a ridica fotocopii sau extrase ale acestor </w:t>
            </w:r>
            <w:proofErr w:type="spellStart"/>
            <w:r w:rsidRPr="00154A56">
              <w:rPr>
                <w:rFonts w:ascii="Times New Roman" w:hAnsi="Times New Roman" w:cs="Times New Roman"/>
                <w:lang w:val="ro-RO"/>
              </w:rPr>
              <w:t>evidenţe</w:t>
            </w:r>
            <w:proofErr w:type="spellEnd"/>
            <w:r w:rsidRPr="00154A56">
              <w:rPr>
                <w:rFonts w:ascii="Times New Roman" w:hAnsi="Times New Roman" w:cs="Times New Roman"/>
                <w:lang w:val="ro-RO"/>
              </w:rPr>
              <w:t xml:space="preserve"> </w:t>
            </w:r>
            <w:proofErr w:type="spellStart"/>
            <w:r w:rsidRPr="00154A56">
              <w:rPr>
                <w:rFonts w:ascii="Times New Roman" w:hAnsi="Times New Roman" w:cs="Times New Roman"/>
                <w:lang w:val="ro-RO"/>
              </w:rPr>
              <w:t>şi</w:t>
            </w:r>
            <w:proofErr w:type="spellEnd"/>
            <w:r w:rsidRPr="00154A56">
              <w:rPr>
                <w:rFonts w:ascii="Times New Roman" w:hAnsi="Times New Roman" w:cs="Times New Roman"/>
                <w:lang w:val="ro-RO"/>
              </w:rPr>
              <w:t xml:space="preserve"> registre;</w:t>
            </w:r>
          </w:p>
          <w:p w14:paraId="34798ACC"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c) de a </w:t>
            </w:r>
            <w:proofErr w:type="spellStart"/>
            <w:r w:rsidRPr="00154A56">
              <w:rPr>
                <w:rFonts w:ascii="Times New Roman" w:hAnsi="Times New Roman" w:cs="Times New Roman"/>
                <w:lang w:val="ro-RO"/>
              </w:rPr>
              <w:t>obţine</w:t>
            </w:r>
            <w:proofErr w:type="spellEnd"/>
            <w:r w:rsidRPr="00154A56">
              <w:rPr>
                <w:rFonts w:ascii="Times New Roman" w:hAnsi="Times New Roman" w:cs="Times New Roman"/>
                <w:lang w:val="ro-RO"/>
              </w:rPr>
              <w:t xml:space="preserve"> </w:t>
            </w:r>
            <w:proofErr w:type="spellStart"/>
            <w:r w:rsidRPr="00154A56">
              <w:rPr>
                <w:rFonts w:ascii="Times New Roman" w:hAnsi="Times New Roman" w:cs="Times New Roman"/>
                <w:lang w:val="ro-RO"/>
              </w:rPr>
              <w:t>explicaţii</w:t>
            </w:r>
            <w:proofErr w:type="spellEnd"/>
            <w:r w:rsidRPr="00154A56">
              <w:rPr>
                <w:rFonts w:ascii="Times New Roman" w:hAnsi="Times New Roman" w:cs="Times New Roman"/>
                <w:lang w:val="ro-RO"/>
              </w:rPr>
              <w:t xml:space="preserve"> scrise sau verbale de la orice persoană prevăzută la alin.(5) sau de la reprezentanţii ori personalul acesteia;</w:t>
            </w:r>
          </w:p>
          <w:p w14:paraId="35CE7E37"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d) de a intervieva orice altă persoană, cu </w:t>
            </w:r>
            <w:proofErr w:type="spellStart"/>
            <w:r w:rsidRPr="00154A56">
              <w:rPr>
                <w:rFonts w:ascii="Times New Roman" w:hAnsi="Times New Roman" w:cs="Times New Roman"/>
                <w:lang w:val="ro-RO"/>
              </w:rPr>
              <w:t>consimţămîntul</w:t>
            </w:r>
            <w:proofErr w:type="spellEnd"/>
            <w:r w:rsidRPr="00154A56">
              <w:rPr>
                <w:rFonts w:ascii="Times New Roman" w:hAnsi="Times New Roman" w:cs="Times New Roman"/>
                <w:lang w:val="ro-RO"/>
              </w:rPr>
              <w:t xml:space="preserve"> acesteia, în scopul colectării de informaţii referitoare la obiectul unei cercetări;</w:t>
            </w:r>
          </w:p>
          <w:p w14:paraId="4DCCD01B"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e) de a avea acces la sistemele </w:t>
            </w:r>
            <w:proofErr w:type="spellStart"/>
            <w:r w:rsidRPr="00154A56">
              <w:rPr>
                <w:rFonts w:ascii="Times New Roman" w:hAnsi="Times New Roman" w:cs="Times New Roman"/>
                <w:lang w:val="ro-RO"/>
              </w:rPr>
              <w:t>informaţionale</w:t>
            </w:r>
            <w:proofErr w:type="spellEnd"/>
            <w:r w:rsidRPr="00154A56">
              <w:rPr>
                <w:rFonts w:ascii="Times New Roman" w:hAnsi="Times New Roman" w:cs="Times New Roman"/>
                <w:lang w:val="ro-RO"/>
              </w:rPr>
              <w:t xml:space="preserve"> </w:t>
            </w:r>
            <w:proofErr w:type="spellStart"/>
            <w:r w:rsidRPr="00154A56">
              <w:rPr>
                <w:rFonts w:ascii="Times New Roman" w:hAnsi="Times New Roman" w:cs="Times New Roman"/>
                <w:lang w:val="ro-RO"/>
              </w:rPr>
              <w:t>şi</w:t>
            </w:r>
            <w:proofErr w:type="spellEnd"/>
            <w:r w:rsidRPr="00154A56">
              <w:rPr>
                <w:rFonts w:ascii="Times New Roman" w:hAnsi="Times New Roman" w:cs="Times New Roman"/>
                <w:lang w:val="ro-RO"/>
              </w:rPr>
              <w:t xml:space="preserve"> de a solicita prezentarea de informaţii din bazele de date aferente ale persoanelor prevăzute la art.2;</w:t>
            </w:r>
          </w:p>
          <w:p w14:paraId="45588AA1"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f) de a solicita înregistrările existente ale convorbirilor telefonice sau ale comunicațiilor electronice sau ale altor schimburi de date deținute de persoanele prevăzute la art.2;</w:t>
            </w:r>
          </w:p>
          <w:p w14:paraId="70CB0EC3"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g) de a solicita oricărei persoane de a furniza informaţii, inclusiv toată documentaţia relevantă, privind dimensiunea </w:t>
            </w:r>
            <w:proofErr w:type="spellStart"/>
            <w:r w:rsidRPr="00154A56">
              <w:rPr>
                <w:rFonts w:ascii="Times New Roman" w:hAnsi="Times New Roman" w:cs="Times New Roman"/>
                <w:lang w:val="ro-RO"/>
              </w:rPr>
              <w:t>şi</w:t>
            </w:r>
            <w:proofErr w:type="spellEnd"/>
            <w:r w:rsidRPr="00154A56">
              <w:rPr>
                <w:rFonts w:ascii="Times New Roman" w:hAnsi="Times New Roman" w:cs="Times New Roman"/>
                <w:lang w:val="ro-RO"/>
              </w:rPr>
              <w:t xml:space="preserve"> scopul unei </w:t>
            </w:r>
            <w:proofErr w:type="spellStart"/>
            <w:r w:rsidRPr="00154A56">
              <w:rPr>
                <w:rFonts w:ascii="Times New Roman" w:hAnsi="Times New Roman" w:cs="Times New Roman"/>
                <w:lang w:val="ro-RO"/>
              </w:rPr>
              <w:t>poziţii</w:t>
            </w:r>
            <w:proofErr w:type="spellEnd"/>
            <w:r w:rsidRPr="00154A56">
              <w:rPr>
                <w:rFonts w:ascii="Times New Roman" w:hAnsi="Times New Roman" w:cs="Times New Roman"/>
                <w:lang w:val="ro-RO"/>
              </w:rPr>
              <w:t xml:space="preserve"> sau ale unei expuneri generate prin intermediul unui instrument financiar derivat pe mărfuri şi orice active sau datorii de pe piaţa activului-suport;</w:t>
            </w:r>
          </w:p>
          <w:p w14:paraId="39024B99"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h) de a solicita furnizarea de informaţii de către auditorii persoanelor menţionate la alin.(5) lit.a)–c); </w:t>
            </w:r>
          </w:p>
          <w:p w14:paraId="281AF0B2"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lastRenderedPageBreak/>
              <w:t xml:space="preserve">i) de a împuternici auditorii sau </w:t>
            </w:r>
            <w:proofErr w:type="spellStart"/>
            <w:r w:rsidRPr="00154A56">
              <w:rPr>
                <w:rFonts w:ascii="Times New Roman" w:hAnsi="Times New Roman" w:cs="Times New Roman"/>
                <w:lang w:val="ro-RO"/>
              </w:rPr>
              <w:t>experţii</w:t>
            </w:r>
            <w:proofErr w:type="spellEnd"/>
            <w:r w:rsidRPr="00154A56">
              <w:rPr>
                <w:rFonts w:ascii="Times New Roman" w:hAnsi="Times New Roman" w:cs="Times New Roman"/>
                <w:lang w:val="ro-RO"/>
              </w:rPr>
              <w:t xml:space="preserve"> să efectueze verificări sau inspecții cu privire la </w:t>
            </w:r>
            <w:proofErr w:type="spellStart"/>
            <w:r w:rsidRPr="00154A56">
              <w:rPr>
                <w:rFonts w:ascii="Times New Roman" w:hAnsi="Times New Roman" w:cs="Times New Roman"/>
                <w:lang w:val="ro-RO"/>
              </w:rPr>
              <w:t>activităţile</w:t>
            </w:r>
            <w:proofErr w:type="spellEnd"/>
            <w:r w:rsidRPr="00154A56">
              <w:rPr>
                <w:rFonts w:ascii="Times New Roman" w:hAnsi="Times New Roman" w:cs="Times New Roman"/>
                <w:lang w:val="ro-RO"/>
              </w:rPr>
              <w:t xml:space="preserve"> </w:t>
            </w:r>
            <w:proofErr w:type="spellStart"/>
            <w:r w:rsidRPr="00154A56">
              <w:rPr>
                <w:rFonts w:ascii="Times New Roman" w:hAnsi="Times New Roman" w:cs="Times New Roman"/>
                <w:lang w:val="ro-RO"/>
              </w:rPr>
              <w:t>desfăşurate</w:t>
            </w:r>
            <w:proofErr w:type="spellEnd"/>
            <w:r w:rsidRPr="00154A56">
              <w:rPr>
                <w:rFonts w:ascii="Times New Roman" w:hAnsi="Times New Roman" w:cs="Times New Roman"/>
                <w:lang w:val="ro-RO"/>
              </w:rPr>
              <w:t xml:space="preserve"> pe </w:t>
            </w:r>
            <w:proofErr w:type="spellStart"/>
            <w:r w:rsidRPr="00154A56">
              <w:rPr>
                <w:rFonts w:ascii="Times New Roman" w:hAnsi="Times New Roman" w:cs="Times New Roman"/>
                <w:lang w:val="ro-RO"/>
              </w:rPr>
              <w:t>piaţa</w:t>
            </w:r>
            <w:proofErr w:type="spellEnd"/>
            <w:r w:rsidRPr="00154A56">
              <w:rPr>
                <w:rFonts w:ascii="Times New Roman" w:hAnsi="Times New Roman" w:cs="Times New Roman"/>
                <w:lang w:val="ro-RO"/>
              </w:rPr>
              <w:t xml:space="preserve"> instrumentelor financiare, incidente prevederilor prezentei legi;</w:t>
            </w:r>
          </w:p>
          <w:p w14:paraId="2C90946A" w14:textId="4E03603B"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j) de a solicita şi de a primi de la </w:t>
            </w:r>
            <w:r w:rsidR="00DC184E">
              <w:rPr>
                <w:rFonts w:ascii="Times New Roman" w:hAnsi="Times New Roman" w:cs="Times New Roman"/>
                <w:lang w:val="ro-RO"/>
              </w:rPr>
              <w:t>instituțiile de credit din Republica Moldova</w:t>
            </w:r>
            <w:r w:rsidRPr="00154A56">
              <w:rPr>
                <w:rFonts w:ascii="Times New Roman" w:hAnsi="Times New Roman" w:cs="Times New Roman"/>
                <w:lang w:val="ro-RO"/>
              </w:rPr>
              <w:t xml:space="preserve"> informaţii necesare pentru desfășurarea controalelor CNPF, precum şi informații necesare pentru a răspunde solicitărilor de </w:t>
            </w:r>
            <w:proofErr w:type="spellStart"/>
            <w:r w:rsidRPr="00154A56">
              <w:rPr>
                <w:rFonts w:ascii="Times New Roman" w:hAnsi="Times New Roman" w:cs="Times New Roman"/>
                <w:lang w:val="ro-RO"/>
              </w:rPr>
              <w:t>asistenţă</w:t>
            </w:r>
            <w:proofErr w:type="spellEnd"/>
            <w:r w:rsidRPr="00154A56">
              <w:rPr>
                <w:rFonts w:ascii="Times New Roman" w:hAnsi="Times New Roman" w:cs="Times New Roman"/>
                <w:lang w:val="ro-RO"/>
              </w:rPr>
              <w:t xml:space="preserve"> primite de CNPF în baza acordurilor </w:t>
            </w:r>
            <w:proofErr w:type="spellStart"/>
            <w:r w:rsidRPr="00154A56">
              <w:rPr>
                <w:rFonts w:ascii="Times New Roman" w:hAnsi="Times New Roman" w:cs="Times New Roman"/>
                <w:lang w:val="ro-RO"/>
              </w:rPr>
              <w:t>internaţionale</w:t>
            </w:r>
            <w:proofErr w:type="spellEnd"/>
            <w:r w:rsidRPr="00154A56">
              <w:rPr>
                <w:rFonts w:ascii="Times New Roman" w:hAnsi="Times New Roman" w:cs="Times New Roman"/>
                <w:lang w:val="ro-RO"/>
              </w:rPr>
              <w:t xml:space="preserve"> la care CNPF este parte, fără a putea fi invocată </w:t>
            </w:r>
            <w:proofErr w:type="spellStart"/>
            <w:r w:rsidRPr="00154A56">
              <w:rPr>
                <w:rFonts w:ascii="Times New Roman" w:hAnsi="Times New Roman" w:cs="Times New Roman"/>
                <w:lang w:val="ro-RO"/>
              </w:rPr>
              <w:t>protecţia</w:t>
            </w:r>
            <w:proofErr w:type="spellEnd"/>
            <w:r w:rsidRPr="00154A56">
              <w:rPr>
                <w:rFonts w:ascii="Times New Roman" w:hAnsi="Times New Roman" w:cs="Times New Roman"/>
                <w:lang w:val="ro-RO"/>
              </w:rPr>
              <w:t xml:space="preserve"> secretului bancar;</w:t>
            </w:r>
          </w:p>
          <w:p w14:paraId="419A5F61"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k) de a solicita furnizarea de informaţii şi documente din partea </w:t>
            </w:r>
            <w:proofErr w:type="spellStart"/>
            <w:r w:rsidRPr="00154A56">
              <w:rPr>
                <w:rFonts w:ascii="Times New Roman" w:hAnsi="Times New Roman" w:cs="Times New Roman"/>
                <w:lang w:val="ro-RO"/>
              </w:rPr>
              <w:t>emitenţilor</w:t>
            </w:r>
            <w:proofErr w:type="spellEnd"/>
            <w:r w:rsidRPr="00154A56">
              <w:rPr>
                <w:rFonts w:ascii="Times New Roman" w:hAnsi="Times New Roman" w:cs="Times New Roman"/>
                <w:lang w:val="ro-RO"/>
              </w:rPr>
              <w:t xml:space="preserve">, </w:t>
            </w:r>
            <w:proofErr w:type="spellStart"/>
            <w:r w:rsidRPr="00154A56">
              <w:rPr>
                <w:rFonts w:ascii="Times New Roman" w:hAnsi="Times New Roman" w:cs="Times New Roman"/>
                <w:lang w:val="ro-RO"/>
              </w:rPr>
              <w:t>deţinătorilor</w:t>
            </w:r>
            <w:proofErr w:type="spellEnd"/>
            <w:r w:rsidRPr="00154A56">
              <w:rPr>
                <w:rFonts w:ascii="Times New Roman" w:hAnsi="Times New Roman" w:cs="Times New Roman"/>
                <w:lang w:val="ro-RO"/>
              </w:rPr>
              <w:t xml:space="preserve"> de </w:t>
            </w:r>
            <w:proofErr w:type="spellStart"/>
            <w:r w:rsidRPr="00154A56">
              <w:rPr>
                <w:rFonts w:ascii="Times New Roman" w:hAnsi="Times New Roman" w:cs="Times New Roman"/>
                <w:lang w:val="ro-RO"/>
              </w:rPr>
              <w:t>acţiuni</w:t>
            </w:r>
            <w:proofErr w:type="spellEnd"/>
            <w:r w:rsidRPr="00154A56">
              <w:rPr>
                <w:rFonts w:ascii="Times New Roman" w:hAnsi="Times New Roman" w:cs="Times New Roman"/>
                <w:lang w:val="ro-RO"/>
              </w:rPr>
              <w:t xml:space="preserve"> sau de alte instrumente financiare, precum şi din partea persoanelor care îi verifică sau care sunt verificate de </w:t>
            </w:r>
            <w:proofErr w:type="spellStart"/>
            <w:r w:rsidRPr="00154A56">
              <w:rPr>
                <w:rFonts w:ascii="Times New Roman" w:hAnsi="Times New Roman" w:cs="Times New Roman"/>
                <w:lang w:val="ro-RO"/>
              </w:rPr>
              <w:t>aceştia</w:t>
            </w:r>
            <w:proofErr w:type="spellEnd"/>
            <w:r w:rsidRPr="00154A56">
              <w:rPr>
                <w:rFonts w:ascii="Times New Roman" w:hAnsi="Times New Roman" w:cs="Times New Roman"/>
                <w:lang w:val="ro-RO"/>
              </w:rPr>
              <w:t>;</w:t>
            </w:r>
          </w:p>
          <w:p w14:paraId="5A49E0E8"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 xml:space="preserve">l) de a solicita persoanelor fizice sau juridice care efectuează un </w:t>
            </w:r>
            <w:proofErr w:type="spellStart"/>
            <w:r w:rsidRPr="00154A56">
              <w:rPr>
                <w:rFonts w:ascii="Times New Roman" w:hAnsi="Times New Roman" w:cs="Times New Roman"/>
                <w:lang w:val="ro-RO"/>
              </w:rPr>
              <w:t>swap</w:t>
            </w:r>
            <w:proofErr w:type="spellEnd"/>
            <w:r w:rsidRPr="00154A56">
              <w:rPr>
                <w:rFonts w:ascii="Times New Roman" w:hAnsi="Times New Roman" w:cs="Times New Roman"/>
                <w:lang w:val="ro-RO"/>
              </w:rPr>
              <w:t xml:space="preserve"> pe riscul de credit să furnizeze o explicare a scopului tranzacției și dacă aceasta urmărește o acoperire a unui risc sau alte scopuri, precum și alte informații care să demonstreze riscul subiacent, în cazul în care tranzacția urmărește acoperirea unui risc;</w:t>
            </w:r>
          </w:p>
          <w:p w14:paraId="5F4607DC" w14:textId="77777777" w:rsidR="00154A56" w:rsidRP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m) de a sesiza organele de urmărire penală sau alte organe competente asupra posibilelor fapte de încălcare a legislaţiei;</w:t>
            </w:r>
          </w:p>
          <w:p w14:paraId="1CA86C20" w14:textId="3B340EEA" w:rsidR="00154A56" w:rsidRDefault="00154A56" w:rsidP="00154A56">
            <w:pPr>
              <w:tabs>
                <w:tab w:val="left" w:pos="13500"/>
              </w:tabs>
              <w:jc w:val="both"/>
              <w:rPr>
                <w:rFonts w:ascii="Times New Roman" w:hAnsi="Times New Roman" w:cs="Times New Roman"/>
                <w:lang w:val="ro-RO"/>
              </w:rPr>
            </w:pPr>
            <w:r w:rsidRPr="00154A56">
              <w:rPr>
                <w:rFonts w:ascii="Times New Roman" w:hAnsi="Times New Roman" w:cs="Times New Roman"/>
                <w:lang w:val="ro-RO"/>
              </w:rPr>
              <w:t>n) de a emite anunțuri publice</w:t>
            </w:r>
            <w:r w:rsidR="00345F61">
              <w:rPr>
                <w:rFonts w:ascii="Times New Roman" w:hAnsi="Times New Roman" w:cs="Times New Roman"/>
                <w:lang w:val="ro-RO"/>
              </w:rPr>
              <w:t xml:space="preserve">; </w:t>
            </w:r>
          </w:p>
          <w:p w14:paraId="1918E127" w14:textId="764305AC" w:rsidR="00345F61" w:rsidRPr="00345F61" w:rsidRDefault="00345F61" w:rsidP="00345F61">
            <w:pPr>
              <w:tabs>
                <w:tab w:val="left" w:pos="13500"/>
              </w:tabs>
              <w:jc w:val="both"/>
              <w:rPr>
                <w:rFonts w:ascii="Times New Roman" w:hAnsi="Times New Roman" w:cs="Times New Roman"/>
                <w:lang w:val="ro-RO"/>
              </w:rPr>
            </w:pPr>
            <w:r>
              <w:rPr>
                <w:rFonts w:ascii="Times New Roman" w:hAnsi="Times New Roman" w:cs="Times New Roman"/>
                <w:lang w:val="ro-RO"/>
              </w:rPr>
              <w:t xml:space="preserve">o) </w:t>
            </w:r>
            <w:r w:rsidRPr="00345F61">
              <w:rPr>
                <w:rFonts w:ascii="Times New Roman" w:hAnsi="Times New Roman" w:cs="Times New Roman"/>
                <w:lang w:val="ro-RO"/>
              </w:rPr>
              <w:t>de a solicita încetarea oricăror practici contrare dispozițiilor prezentei legi sau a actelor prevăzute la art.8 alin.(1).</w:t>
            </w:r>
          </w:p>
          <w:p w14:paraId="572CEF16" w14:textId="6A8249D7" w:rsidR="00345F61" w:rsidRPr="00154A56" w:rsidRDefault="00345F61" w:rsidP="00154A56">
            <w:pPr>
              <w:tabs>
                <w:tab w:val="left" w:pos="13500"/>
              </w:tabs>
              <w:jc w:val="both"/>
              <w:rPr>
                <w:rFonts w:ascii="Times New Roman" w:hAnsi="Times New Roman" w:cs="Times New Roman"/>
                <w:lang w:val="ro-RO"/>
              </w:rPr>
            </w:pPr>
          </w:p>
          <w:p w14:paraId="291FF992" w14:textId="3B59B84E" w:rsidR="00DB47FA" w:rsidRPr="004551A6" w:rsidRDefault="00DB47FA" w:rsidP="00DB47FA">
            <w:pPr>
              <w:tabs>
                <w:tab w:val="left" w:pos="13500"/>
              </w:tabs>
              <w:jc w:val="both"/>
              <w:rPr>
                <w:rFonts w:ascii="Times New Roman" w:hAnsi="Times New Roman" w:cs="Times New Roman"/>
                <w:b/>
                <w:bCs/>
                <w:lang w:val="ro-MD"/>
              </w:rPr>
            </w:pPr>
            <w:r w:rsidRPr="004551A6">
              <w:rPr>
                <w:rFonts w:ascii="Times New Roman" w:hAnsi="Times New Roman" w:cs="Times New Roman"/>
                <w:b/>
                <w:bCs/>
                <w:lang w:val="ro-MD"/>
              </w:rPr>
              <w:t>Articolul 144. Măsuri de supraveghere și intervenție</w:t>
            </w:r>
          </w:p>
          <w:p w14:paraId="2ABABE3C" w14:textId="77777777" w:rsidR="00DB47FA" w:rsidRPr="004551A6" w:rsidRDefault="00DB47FA" w:rsidP="00DB47FA">
            <w:pPr>
              <w:tabs>
                <w:tab w:val="left" w:pos="13500"/>
              </w:tabs>
              <w:jc w:val="both"/>
              <w:rPr>
                <w:rFonts w:ascii="Times New Roman" w:hAnsi="Times New Roman" w:cs="Times New Roman"/>
                <w:lang w:val="ro-MD"/>
              </w:rPr>
            </w:pPr>
            <w:r w:rsidRPr="004551A6">
              <w:rPr>
                <w:rFonts w:ascii="Times New Roman" w:hAnsi="Times New Roman" w:cs="Times New Roman"/>
                <w:lang w:val="ro-MD"/>
              </w:rPr>
              <w:lastRenderedPageBreak/>
              <w:t xml:space="preserve">(2) Pentru scopurile prevederilor alin.(1) din prezentul articol, fără a aduce atingere dreptului CNPF de a retrage autorizația sau de a aplica alte </w:t>
            </w:r>
            <w:proofErr w:type="spellStart"/>
            <w:r w:rsidRPr="004551A6">
              <w:rPr>
                <w:rFonts w:ascii="Times New Roman" w:hAnsi="Times New Roman" w:cs="Times New Roman"/>
                <w:lang w:val="ro-MD"/>
              </w:rPr>
              <w:t>sancţiuni</w:t>
            </w:r>
            <w:proofErr w:type="spellEnd"/>
            <w:r w:rsidRPr="004551A6">
              <w:rPr>
                <w:rFonts w:ascii="Times New Roman" w:hAnsi="Times New Roman" w:cs="Times New Roman"/>
                <w:lang w:val="ro-MD"/>
              </w:rPr>
              <w:t>, CNPF poate să dispună, în condițiile prezentei legi, măsuri de supraveghere, inclusiv, dar fără a se limita la, următoarele:</w:t>
            </w:r>
          </w:p>
          <w:p w14:paraId="02825EF2" w14:textId="771F08BC" w:rsidR="00DB47FA" w:rsidRPr="004551A6" w:rsidRDefault="00BD35AB" w:rsidP="00DB47FA">
            <w:pPr>
              <w:tabs>
                <w:tab w:val="left" w:pos="13500"/>
              </w:tabs>
              <w:jc w:val="both"/>
              <w:rPr>
                <w:rFonts w:ascii="Times New Roman" w:hAnsi="Times New Roman" w:cs="Times New Roman"/>
                <w:lang w:val="ro-MD"/>
              </w:rPr>
            </w:pPr>
            <w:r>
              <w:rPr>
                <w:rFonts w:ascii="Times New Roman" w:hAnsi="Times New Roman" w:cs="Times New Roman"/>
                <w:lang w:val="ro-MD"/>
              </w:rPr>
              <w:t>13</w:t>
            </w:r>
            <w:r w:rsidR="00DB47FA" w:rsidRPr="004551A6">
              <w:rPr>
                <w:rFonts w:ascii="Times New Roman" w:hAnsi="Times New Roman" w:cs="Times New Roman"/>
                <w:lang w:val="ro-MD"/>
              </w:rPr>
              <w:t>) să dispună sau, după caz, să solicite instanței de judecată suspendarea operațiunilor din conturile bancare și/sau de plăți ale persoanelor care au obligații stabilite din prezenta lege sau actele normative emise pentru executarea prezentei legi, precum și aplicarea sechestrului pe mijloacele băneşti și/sau pe bunurile acestor persoane;</w:t>
            </w:r>
          </w:p>
        </w:tc>
        <w:tc>
          <w:tcPr>
            <w:tcW w:w="1902" w:type="dxa"/>
            <w:vAlign w:val="center"/>
          </w:tcPr>
          <w:p w14:paraId="5E811705" w14:textId="6A234CCF"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195D01FF"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DB47FA" w:rsidRPr="004551A6" w14:paraId="010049E2" w14:textId="77777777" w:rsidTr="00754203">
        <w:tc>
          <w:tcPr>
            <w:tcW w:w="5040" w:type="dxa"/>
            <w:vAlign w:val="center"/>
          </w:tcPr>
          <w:p w14:paraId="215C6D90" w14:textId="77777777"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lastRenderedPageBreak/>
              <w:t xml:space="preserve">(3)   Autoritățile competente sunt abilitate, fără a aduce atingere alineatului (2) literele (a) și (b), ca, în anumite cazuri, să solicite unei persoane fizice sau juridice care efectuează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să furnizeze:</w:t>
            </w:r>
          </w:p>
          <w:p w14:paraId="52CB2229" w14:textId="1AAB725A" w:rsidR="00DB47FA" w:rsidRPr="004551A6" w:rsidRDefault="00DB47FA" w:rsidP="00DB47FA">
            <w:pPr>
              <w:pStyle w:val="Frspaiere"/>
              <w:jc w:val="both"/>
              <w:rPr>
                <w:rFonts w:ascii="Times New Roman" w:hAnsi="Times New Roman" w:cs="Times New Roman"/>
                <w:lang w:val="ro-MD"/>
              </w:rPr>
            </w:pPr>
            <w:r w:rsidRPr="004551A6">
              <w:rPr>
                <w:rFonts w:ascii="Times New Roman" w:hAnsi="Times New Roman" w:cs="Times New Roman"/>
                <w:lang w:val="ro-MD"/>
              </w:rPr>
              <w:t>(a) o explicare a scopului tranzacției și dacă aceasta urmărește o acoperire a unui risc sau alte scopuri; și</w:t>
            </w:r>
          </w:p>
          <w:p w14:paraId="79F5B905" w14:textId="55EA5AD5" w:rsidR="00DB47FA" w:rsidRPr="004551A6" w:rsidRDefault="00DB47FA" w:rsidP="00DB47FA">
            <w:pPr>
              <w:pStyle w:val="Frspaiere"/>
              <w:jc w:val="both"/>
              <w:rPr>
                <w:rFonts w:ascii="Times New Roman" w:hAnsi="Times New Roman" w:cs="Times New Roman"/>
                <w:i/>
                <w:iCs/>
                <w:lang w:val="ro-MD"/>
              </w:rPr>
            </w:pPr>
            <w:r w:rsidRPr="004551A6">
              <w:rPr>
                <w:rFonts w:ascii="Times New Roman" w:hAnsi="Times New Roman" w:cs="Times New Roman"/>
                <w:lang w:val="ro-MD"/>
              </w:rPr>
              <w:t>(b) informații care să demonstreze riscul subiacent, în cazul în care tranzacția urmărește acoperirea unui risc.</w:t>
            </w:r>
          </w:p>
        </w:tc>
        <w:tc>
          <w:tcPr>
            <w:tcW w:w="4230" w:type="dxa"/>
            <w:vAlign w:val="center"/>
          </w:tcPr>
          <w:p w14:paraId="621E8E41" w14:textId="54ECDAB1" w:rsidR="00DB47FA" w:rsidRPr="004551A6" w:rsidRDefault="00DB47FA" w:rsidP="00DB47FA">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143. Competențe de supraveghere și sancționare</w:t>
            </w:r>
          </w:p>
          <w:p w14:paraId="431C7A88" w14:textId="42B9848B" w:rsidR="00DB47FA" w:rsidRPr="004551A6" w:rsidRDefault="00DB47FA" w:rsidP="00DB47FA">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(6) Competenţa prevăzută la alin.(3) include dreptul:</w:t>
            </w:r>
          </w:p>
          <w:p w14:paraId="62C7F9E3" w14:textId="5DE8B2B4" w:rsidR="00DB47FA" w:rsidRPr="004551A6" w:rsidRDefault="00DB47FA" w:rsidP="00DB47FA">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l) de a solicita persoanelor fizice sau juridice care efectuează 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 să furnizeze o explicare a scopului tranzacției și dacă aceasta urmărește o acoperire a unui risc sau alte scopuri, precum și alte informații care să demonstreze riscul subiacent, în cazul în care tranzacția urmărește acoperirea unui risc;</w:t>
            </w:r>
          </w:p>
        </w:tc>
        <w:tc>
          <w:tcPr>
            <w:tcW w:w="1902" w:type="dxa"/>
            <w:vAlign w:val="center"/>
          </w:tcPr>
          <w:p w14:paraId="2CCA6A15" w14:textId="7F7CA3D5"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6C5481B1"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DB47FA" w:rsidRPr="004551A6" w14:paraId="27F9E4E1" w14:textId="77777777" w:rsidTr="00754203">
        <w:tc>
          <w:tcPr>
            <w:tcW w:w="5040" w:type="dxa"/>
            <w:vAlign w:val="center"/>
          </w:tcPr>
          <w:p w14:paraId="6FEF202D" w14:textId="44ECF360" w:rsidR="00DB47FA" w:rsidRPr="004551A6" w:rsidRDefault="00DB47FA" w:rsidP="00DB47FA">
            <w:pPr>
              <w:pStyle w:val="Frspaiere"/>
              <w:tabs>
                <w:tab w:val="left" w:pos="870"/>
              </w:tabs>
              <w:jc w:val="center"/>
              <w:rPr>
                <w:rFonts w:ascii="Times New Roman" w:hAnsi="Times New Roman" w:cs="Times New Roman"/>
                <w:i/>
                <w:iCs/>
                <w:lang w:val="ro-MD"/>
              </w:rPr>
            </w:pPr>
            <w:r w:rsidRPr="004551A6">
              <w:rPr>
                <w:rFonts w:ascii="Times New Roman" w:hAnsi="Times New Roman" w:cs="Times New Roman"/>
                <w:i/>
                <w:iCs/>
                <w:lang w:val="ro-MD"/>
              </w:rPr>
              <w:t>Articolul 34</w:t>
            </w:r>
          </w:p>
          <w:p w14:paraId="28980A60" w14:textId="53AA3CD7" w:rsidR="00DB47FA" w:rsidRPr="004551A6" w:rsidRDefault="00DB47FA" w:rsidP="00DB47FA">
            <w:pPr>
              <w:pStyle w:val="Frspaiere"/>
              <w:tabs>
                <w:tab w:val="left" w:pos="870"/>
              </w:tabs>
              <w:jc w:val="center"/>
              <w:rPr>
                <w:rFonts w:ascii="Times New Roman" w:hAnsi="Times New Roman" w:cs="Times New Roman"/>
                <w:b/>
                <w:bCs/>
                <w:lang w:val="ro-MD"/>
              </w:rPr>
            </w:pPr>
            <w:r w:rsidRPr="004551A6">
              <w:rPr>
                <w:rFonts w:ascii="Times New Roman" w:hAnsi="Times New Roman" w:cs="Times New Roman"/>
                <w:b/>
                <w:bCs/>
                <w:lang w:val="ro-MD"/>
              </w:rPr>
              <w:t>Secretul profesional</w:t>
            </w:r>
          </w:p>
          <w:p w14:paraId="18729C52" w14:textId="374BD98B" w:rsidR="00DB47FA" w:rsidRPr="004551A6" w:rsidRDefault="00DB47FA" w:rsidP="00DB47FA">
            <w:pPr>
              <w:pStyle w:val="Frspaiere"/>
              <w:tabs>
                <w:tab w:val="left" w:pos="870"/>
              </w:tabs>
              <w:jc w:val="both"/>
              <w:rPr>
                <w:rFonts w:ascii="Times New Roman" w:hAnsi="Times New Roman" w:cs="Times New Roman"/>
                <w:lang w:val="ro-MD"/>
              </w:rPr>
            </w:pPr>
            <w:r w:rsidRPr="004551A6">
              <w:rPr>
                <w:rFonts w:ascii="Times New Roman" w:hAnsi="Times New Roman" w:cs="Times New Roman"/>
                <w:lang w:val="ro-MD"/>
              </w:rPr>
              <w:t xml:space="preserve">(1)   Obligația de secret profesional se aplică tuturor persoanelor fizice sau juridice care lucrează sau care au lucrat pentru autoritatea competentă sau pentru oricare alte autorități sau persoane fizice sau juridice cărora autoritatea competentă le-a delegat sarcini, inclusiv auditorilor și experților mandatați de respectiva autoritate. Informațiile confidențiale care intră sub incidența secretului profesional nu pot fi dezvăluite </w:t>
            </w:r>
            <w:r w:rsidRPr="004551A6">
              <w:rPr>
                <w:rFonts w:ascii="Times New Roman" w:hAnsi="Times New Roman" w:cs="Times New Roman"/>
                <w:lang w:val="ro-MD"/>
              </w:rPr>
              <w:lastRenderedPageBreak/>
              <w:t>niciunei alte persoane fizice sau juridice ori autorități, cu excepția cazului în care dezvăluirea lor este necesară pentru proceduri judiciare.</w:t>
            </w:r>
          </w:p>
        </w:tc>
        <w:tc>
          <w:tcPr>
            <w:tcW w:w="4230" w:type="dxa"/>
            <w:vAlign w:val="center"/>
          </w:tcPr>
          <w:p w14:paraId="5CAFA98F" w14:textId="77777777" w:rsidR="00DB47FA" w:rsidRPr="004551A6" w:rsidRDefault="00DB47FA" w:rsidP="00DB47FA">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lastRenderedPageBreak/>
              <w:t xml:space="preserve">Articolul 139. Durata și publicarea restricțiilor  </w:t>
            </w:r>
          </w:p>
          <w:p w14:paraId="7FE3BF24" w14:textId="77B83E26" w:rsidR="00DB47FA" w:rsidRPr="004551A6" w:rsidRDefault="00DB47FA" w:rsidP="00DB47FA">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(4) Prevederile art.156 alin.(1) se aplică corespunzător informațiilor confidențiale obținute de către autoritatea competentă în legătură cu dispozițiile prezentului capitol. Aceste informații nu pot fi divulgate niciunei alte persoane fizice sau juridice ori autorități, cu excepția cazului în care divulgarea este necesară pentru proceduri judiciare.</w:t>
            </w:r>
          </w:p>
        </w:tc>
        <w:tc>
          <w:tcPr>
            <w:tcW w:w="1902" w:type="dxa"/>
            <w:vAlign w:val="center"/>
          </w:tcPr>
          <w:p w14:paraId="5F28C19C" w14:textId="32417A8A" w:rsidR="00DB47FA" w:rsidRPr="004551A6" w:rsidRDefault="00DB47FA" w:rsidP="00DB47FA">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39986F7D" w14:textId="77777777" w:rsidR="00DB47FA" w:rsidRPr="004551A6" w:rsidRDefault="00DB47FA" w:rsidP="00DB47FA">
            <w:pPr>
              <w:tabs>
                <w:tab w:val="left" w:pos="13500"/>
              </w:tabs>
              <w:ind w:right="-167"/>
              <w:jc w:val="both"/>
              <w:rPr>
                <w:rFonts w:ascii="Times New Roman" w:hAnsi="Times New Roman" w:cs="Times New Roman"/>
                <w:lang w:val="ro-MD"/>
              </w:rPr>
            </w:pPr>
          </w:p>
        </w:tc>
      </w:tr>
      <w:tr w:rsidR="00DB47FA" w:rsidRPr="004551A6" w14:paraId="2873E73F" w14:textId="77777777" w:rsidTr="00754203">
        <w:tc>
          <w:tcPr>
            <w:tcW w:w="5040" w:type="dxa"/>
            <w:vAlign w:val="center"/>
          </w:tcPr>
          <w:p w14:paraId="4E5DE549" w14:textId="500ACA7F" w:rsidR="00DB47FA" w:rsidRPr="004551A6" w:rsidRDefault="00DB47FA" w:rsidP="00DB47FA">
            <w:pPr>
              <w:pStyle w:val="Frspaiere"/>
              <w:tabs>
                <w:tab w:val="left" w:pos="870"/>
              </w:tabs>
              <w:jc w:val="both"/>
              <w:rPr>
                <w:rFonts w:ascii="Times New Roman" w:hAnsi="Times New Roman" w:cs="Times New Roman"/>
                <w:i/>
                <w:iCs/>
                <w:lang w:val="ro-MD"/>
              </w:rPr>
            </w:pPr>
            <w:r w:rsidRPr="004551A6">
              <w:rPr>
                <w:rFonts w:ascii="Times New Roman" w:hAnsi="Times New Roman" w:cs="Times New Roman"/>
                <w:lang w:val="ro-MD"/>
              </w:rPr>
              <w:t>(2)   Toate informațiile care fac obiectul unor schimburi între autoritățile competente în conformitate cu prezentul regulament și care privesc condițiile de tranzacționare sau operaționale și alte chestiuni economice sau personale sunt considerate confidențiale și intră sub incidența obligației de secret profesional, cu excepția cazului în care autoritatea competentă precizează, la momentul comunicării, că astfel de informații pot fi dezvăluite sau a cazului în care dezvăluirea lor este necesară pentru proceduri judiciare.</w:t>
            </w:r>
          </w:p>
        </w:tc>
        <w:tc>
          <w:tcPr>
            <w:tcW w:w="4230" w:type="dxa"/>
            <w:vAlign w:val="center"/>
          </w:tcPr>
          <w:p w14:paraId="0332010F" w14:textId="77777777" w:rsidR="00DB47FA" w:rsidRPr="004551A6" w:rsidRDefault="00DB47FA" w:rsidP="00DB47FA">
            <w:pPr>
              <w:tabs>
                <w:tab w:val="left" w:pos="13500"/>
              </w:tabs>
              <w:ind w:right="-15"/>
              <w:jc w:val="both"/>
              <w:rPr>
                <w:rFonts w:ascii="Times New Roman" w:hAnsi="Times New Roman" w:cs="Times New Roman"/>
                <w:lang w:val="ro-MD"/>
              </w:rPr>
            </w:pPr>
          </w:p>
        </w:tc>
        <w:tc>
          <w:tcPr>
            <w:tcW w:w="1902" w:type="dxa"/>
            <w:vAlign w:val="center"/>
          </w:tcPr>
          <w:p w14:paraId="305F5745" w14:textId="4611C83D" w:rsidR="00DB47FA" w:rsidRPr="004551A6" w:rsidRDefault="00DB47FA" w:rsidP="003938D7">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Prevederi UE </w:t>
            </w:r>
            <w:r w:rsidR="00594362">
              <w:rPr>
                <w:rFonts w:ascii="Times New Roman" w:hAnsi="Times New Roman" w:cs="Times New Roman"/>
                <w:lang w:val="ro-MD"/>
              </w:rPr>
              <w:t>neaplicabile</w:t>
            </w:r>
          </w:p>
        </w:tc>
        <w:tc>
          <w:tcPr>
            <w:tcW w:w="3267" w:type="dxa"/>
            <w:vAlign w:val="center"/>
          </w:tcPr>
          <w:p w14:paraId="54A3BC19" w14:textId="0FB91BD4" w:rsidR="00DB47FA" w:rsidRPr="003938D7" w:rsidRDefault="003938D7" w:rsidP="00DB47FA">
            <w:pPr>
              <w:tabs>
                <w:tab w:val="left" w:pos="13500"/>
              </w:tabs>
              <w:jc w:val="both"/>
              <w:rPr>
                <w:rFonts w:ascii="Times New Roman" w:hAnsi="Times New Roman" w:cs="Times New Roman"/>
                <w:lang w:val="ro-RO"/>
              </w:rPr>
            </w:pPr>
            <w:r w:rsidRPr="003938D7">
              <w:rPr>
                <w:rFonts w:ascii="Times New Roman" w:hAnsi="Times New Roman" w:cs="Times New Roman"/>
                <w:lang w:val="ro-RO"/>
              </w:rPr>
              <w:t>Prevederea reglementează confidențialitatea informațiilor schimbate între autoritățile competente ale statelor membre în cadrul mecanismului de cooperare intra-UE, inaplicabil în contextul pre-aderării.</w:t>
            </w:r>
          </w:p>
        </w:tc>
      </w:tr>
      <w:tr w:rsidR="003F312B" w:rsidRPr="004551A6" w14:paraId="47CD3577" w14:textId="77777777" w:rsidTr="00754203">
        <w:tc>
          <w:tcPr>
            <w:tcW w:w="5040" w:type="dxa"/>
            <w:vAlign w:val="center"/>
          </w:tcPr>
          <w:p w14:paraId="0CF430E9" w14:textId="73E58521" w:rsidR="003F312B" w:rsidRPr="004551A6" w:rsidRDefault="003F312B" w:rsidP="003F312B">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35</w:t>
            </w:r>
          </w:p>
          <w:p w14:paraId="50B66487" w14:textId="473148CF" w:rsidR="003F312B" w:rsidRPr="004551A6" w:rsidRDefault="003F312B" w:rsidP="003F312B">
            <w:pPr>
              <w:pStyle w:val="Frspaiere"/>
              <w:jc w:val="center"/>
              <w:rPr>
                <w:rFonts w:ascii="Times New Roman" w:hAnsi="Times New Roman" w:cs="Times New Roman"/>
                <w:b/>
                <w:bCs/>
                <w:lang w:val="ro-MD"/>
              </w:rPr>
            </w:pPr>
            <w:r w:rsidRPr="004551A6">
              <w:rPr>
                <w:rFonts w:ascii="Times New Roman" w:hAnsi="Times New Roman" w:cs="Times New Roman"/>
                <w:b/>
                <w:bCs/>
                <w:lang w:val="ro-MD"/>
              </w:rPr>
              <w:t>Obligația de a coopera</w:t>
            </w:r>
          </w:p>
          <w:p w14:paraId="38CE56BE" w14:textId="003B691C" w:rsidR="003F312B" w:rsidRPr="004551A6" w:rsidRDefault="003F312B" w:rsidP="003F312B">
            <w:pPr>
              <w:pStyle w:val="Frspaiere"/>
              <w:jc w:val="both"/>
              <w:rPr>
                <w:rFonts w:ascii="Times New Roman" w:hAnsi="Times New Roman" w:cs="Times New Roman"/>
                <w:lang w:val="ro-MD"/>
              </w:rPr>
            </w:pPr>
            <w:r w:rsidRPr="004551A6">
              <w:rPr>
                <w:rFonts w:ascii="Times New Roman" w:hAnsi="Times New Roman" w:cs="Times New Roman"/>
                <w:lang w:val="ro-MD"/>
              </w:rPr>
              <w:t>Autoritățile competente cooperează atunci când este necesar sau util în sensul prezentului regulament. Mai precis, autoritățile competente își comunică fără întârziere informațiile necesare pentru îndeplinirea atribuțiilor care le revin în temeiul prezentului regulament.</w:t>
            </w:r>
          </w:p>
        </w:tc>
        <w:tc>
          <w:tcPr>
            <w:tcW w:w="4230" w:type="dxa"/>
            <w:vAlign w:val="center"/>
          </w:tcPr>
          <w:p w14:paraId="5EE28A0B" w14:textId="343D914E" w:rsidR="003F312B" w:rsidRPr="004551A6" w:rsidRDefault="003F312B" w:rsidP="003F312B">
            <w:pPr>
              <w:tabs>
                <w:tab w:val="left" w:pos="13500"/>
              </w:tabs>
              <w:ind w:right="-15"/>
              <w:jc w:val="both"/>
              <w:rPr>
                <w:rFonts w:ascii="Times New Roman" w:hAnsi="Times New Roman" w:cs="Times New Roman"/>
                <w:lang w:val="ro-MD"/>
              </w:rPr>
            </w:pPr>
          </w:p>
        </w:tc>
        <w:tc>
          <w:tcPr>
            <w:tcW w:w="1902" w:type="dxa"/>
            <w:vAlign w:val="center"/>
          </w:tcPr>
          <w:p w14:paraId="33D6ABBA" w14:textId="3580C37D" w:rsidR="003F312B" w:rsidRPr="004551A6" w:rsidRDefault="003F312B" w:rsidP="003F312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Prevederi UE </w:t>
            </w:r>
            <w:r>
              <w:rPr>
                <w:rFonts w:ascii="Times New Roman" w:hAnsi="Times New Roman" w:cs="Times New Roman"/>
                <w:lang w:val="ro-MD"/>
              </w:rPr>
              <w:t>neaplicabile</w:t>
            </w:r>
          </w:p>
        </w:tc>
        <w:tc>
          <w:tcPr>
            <w:tcW w:w="3267" w:type="dxa"/>
            <w:vAlign w:val="center"/>
          </w:tcPr>
          <w:p w14:paraId="62E7CE47" w14:textId="281795C3" w:rsidR="003F312B" w:rsidRPr="003F312B" w:rsidRDefault="003F312B" w:rsidP="003F312B">
            <w:pPr>
              <w:tabs>
                <w:tab w:val="left" w:pos="13500"/>
              </w:tabs>
              <w:jc w:val="both"/>
              <w:rPr>
                <w:rFonts w:ascii="Times New Roman" w:hAnsi="Times New Roman" w:cs="Times New Roman"/>
                <w:lang w:val="ro-MD"/>
              </w:rPr>
            </w:pPr>
            <w:r w:rsidRPr="003F312B">
              <w:rPr>
                <w:rFonts w:ascii="Times New Roman" w:hAnsi="Times New Roman" w:cs="Times New Roman"/>
                <w:lang w:val="ro-MD"/>
              </w:rPr>
              <w:t>Prevederea reglementează obligația de cooperare și schimb de informații între autoritățile competente ale statelor membre în cadrul mecanismului de cooperare intra-UE, inaplicabilă în contextul pre-aderării.</w:t>
            </w:r>
          </w:p>
          <w:p w14:paraId="4D86CF58" w14:textId="0748BBCE" w:rsidR="003F312B" w:rsidRPr="004551A6" w:rsidRDefault="003F312B" w:rsidP="003F312B">
            <w:pPr>
              <w:tabs>
                <w:tab w:val="left" w:pos="13500"/>
              </w:tabs>
              <w:jc w:val="both"/>
              <w:rPr>
                <w:rFonts w:ascii="Times New Roman" w:hAnsi="Times New Roman" w:cs="Times New Roman"/>
                <w:lang w:val="ro-MD"/>
              </w:rPr>
            </w:pPr>
          </w:p>
        </w:tc>
      </w:tr>
      <w:tr w:rsidR="003F312B" w:rsidRPr="004551A6" w14:paraId="3B97678D" w14:textId="77777777" w:rsidTr="00754203">
        <w:tc>
          <w:tcPr>
            <w:tcW w:w="5040" w:type="dxa"/>
            <w:vAlign w:val="center"/>
          </w:tcPr>
          <w:p w14:paraId="1EA86CE0" w14:textId="48C316EC" w:rsidR="003F312B" w:rsidRPr="004551A6" w:rsidRDefault="003F312B" w:rsidP="003F312B">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36</w:t>
            </w:r>
          </w:p>
          <w:p w14:paraId="5A3D5823" w14:textId="7F5340E2" w:rsidR="003F312B" w:rsidRPr="004551A6" w:rsidRDefault="003F312B" w:rsidP="003F312B">
            <w:pPr>
              <w:pStyle w:val="Frspaiere"/>
              <w:jc w:val="center"/>
              <w:rPr>
                <w:rFonts w:ascii="Times New Roman" w:hAnsi="Times New Roman" w:cs="Times New Roman"/>
                <w:b/>
                <w:bCs/>
                <w:lang w:val="ro-MD"/>
              </w:rPr>
            </w:pPr>
            <w:r w:rsidRPr="004551A6">
              <w:rPr>
                <w:rFonts w:ascii="Times New Roman" w:hAnsi="Times New Roman" w:cs="Times New Roman"/>
                <w:b/>
                <w:bCs/>
                <w:lang w:val="ro-MD"/>
              </w:rPr>
              <w:t>Cooperarea cu AEVMP</w:t>
            </w:r>
          </w:p>
          <w:p w14:paraId="6F2A0971" w14:textId="37ED268C" w:rsidR="003F312B" w:rsidRPr="004551A6" w:rsidRDefault="003F312B" w:rsidP="003F312B">
            <w:pPr>
              <w:pStyle w:val="Frspaiere"/>
              <w:jc w:val="both"/>
              <w:rPr>
                <w:rFonts w:ascii="Times New Roman" w:hAnsi="Times New Roman" w:cs="Times New Roman"/>
                <w:lang w:val="ro-MD"/>
              </w:rPr>
            </w:pPr>
            <w:r w:rsidRPr="004551A6">
              <w:rPr>
                <w:rFonts w:ascii="Times New Roman" w:hAnsi="Times New Roman" w:cs="Times New Roman"/>
                <w:lang w:val="ro-MD"/>
              </w:rPr>
              <w:t>Autoritățile competente cooperează cu AEVMP în sensul prezentului regulament, în conformitate cu Regulamentul (UE) nr. 1095/2010.</w:t>
            </w:r>
          </w:p>
          <w:p w14:paraId="2688EF8C" w14:textId="3AB92378" w:rsidR="003F312B" w:rsidRPr="004551A6" w:rsidRDefault="003F312B" w:rsidP="003F312B">
            <w:pPr>
              <w:pStyle w:val="Frspaiere"/>
              <w:jc w:val="both"/>
              <w:rPr>
                <w:rFonts w:ascii="Times New Roman" w:hAnsi="Times New Roman" w:cs="Times New Roman"/>
                <w:lang w:val="ro-MD"/>
              </w:rPr>
            </w:pPr>
            <w:r w:rsidRPr="004551A6">
              <w:rPr>
                <w:rFonts w:ascii="Times New Roman" w:hAnsi="Times New Roman" w:cs="Times New Roman"/>
                <w:lang w:val="ro-MD"/>
              </w:rPr>
              <w:t>Autoritățile competente furnizează fără întârziere AEVMP toate informațiile necesare pentru ca aceasta să își îndeplinească sarcinile care îi revin în conformitate cu Regulamentul (UE) nr. 1095/2010.</w:t>
            </w:r>
          </w:p>
        </w:tc>
        <w:tc>
          <w:tcPr>
            <w:tcW w:w="4230" w:type="dxa"/>
            <w:vAlign w:val="center"/>
          </w:tcPr>
          <w:p w14:paraId="6E5A951D" w14:textId="537EBAC5" w:rsidR="003F312B" w:rsidRPr="004551A6" w:rsidRDefault="003F312B" w:rsidP="003F312B">
            <w:pPr>
              <w:tabs>
                <w:tab w:val="left" w:pos="13500"/>
              </w:tabs>
              <w:ind w:right="-15"/>
              <w:jc w:val="both"/>
              <w:rPr>
                <w:rFonts w:ascii="Times New Roman" w:hAnsi="Times New Roman" w:cs="Times New Roman"/>
                <w:lang w:val="ro-MD"/>
              </w:rPr>
            </w:pPr>
          </w:p>
        </w:tc>
        <w:tc>
          <w:tcPr>
            <w:tcW w:w="1902" w:type="dxa"/>
            <w:vAlign w:val="center"/>
          </w:tcPr>
          <w:p w14:paraId="24176FC6" w14:textId="719C48E0" w:rsidR="003F312B" w:rsidRPr="004551A6" w:rsidRDefault="003F312B" w:rsidP="003F312B">
            <w:pPr>
              <w:tabs>
                <w:tab w:val="left" w:pos="13500"/>
              </w:tabs>
              <w:jc w:val="both"/>
              <w:rPr>
                <w:rFonts w:ascii="Times New Roman" w:hAnsi="Times New Roman" w:cs="Times New Roman"/>
                <w:lang w:val="ro-RO"/>
              </w:rPr>
            </w:pPr>
            <w:r w:rsidRPr="004551A6">
              <w:rPr>
                <w:rFonts w:ascii="Times New Roman" w:hAnsi="Times New Roman" w:cs="Times New Roman"/>
                <w:lang w:val="ro-MD"/>
              </w:rPr>
              <w:t xml:space="preserve">Prevederi UE </w:t>
            </w:r>
            <w:r>
              <w:rPr>
                <w:rFonts w:ascii="Times New Roman" w:hAnsi="Times New Roman" w:cs="Times New Roman"/>
                <w:lang w:val="ro-MD"/>
              </w:rPr>
              <w:t>neaplicabile</w:t>
            </w:r>
          </w:p>
        </w:tc>
        <w:tc>
          <w:tcPr>
            <w:tcW w:w="3267" w:type="dxa"/>
            <w:vAlign w:val="center"/>
          </w:tcPr>
          <w:p w14:paraId="6DF4BC3B" w14:textId="0C75913B" w:rsidR="003F312B" w:rsidRPr="003F312B" w:rsidRDefault="003F312B" w:rsidP="003F312B">
            <w:pPr>
              <w:tabs>
                <w:tab w:val="left" w:pos="13500"/>
              </w:tabs>
              <w:jc w:val="both"/>
              <w:rPr>
                <w:rFonts w:ascii="Times New Roman" w:hAnsi="Times New Roman" w:cs="Times New Roman"/>
                <w:lang w:val="ro-MD"/>
              </w:rPr>
            </w:pPr>
            <w:r w:rsidRPr="003F312B">
              <w:rPr>
                <w:rFonts w:ascii="Times New Roman" w:hAnsi="Times New Roman" w:cs="Times New Roman"/>
                <w:lang w:val="ro-MD"/>
              </w:rPr>
              <w:t>Prevederea reglementează obligația autorităților competente naționale de a coopera cu ESMA și de a-i furniza informațiile necesare în temeiul Regulamentului (UE) nr.1095/2010, inaplicabilă în contextul pre-aderării.</w:t>
            </w:r>
          </w:p>
          <w:p w14:paraId="3227CAAF" w14:textId="53586B38" w:rsidR="003F312B" w:rsidRPr="004551A6" w:rsidRDefault="003F312B" w:rsidP="003F312B">
            <w:pPr>
              <w:tabs>
                <w:tab w:val="left" w:pos="13500"/>
              </w:tabs>
              <w:jc w:val="both"/>
              <w:rPr>
                <w:rFonts w:ascii="Times New Roman" w:hAnsi="Times New Roman" w:cs="Times New Roman"/>
                <w:lang w:val="ro-MD"/>
              </w:rPr>
            </w:pPr>
          </w:p>
        </w:tc>
      </w:tr>
      <w:tr w:rsidR="00444716" w:rsidRPr="004551A6" w14:paraId="0F386BFE" w14:textId="77777777" w:rsidTr="00754203">
        <w:tc>
          <w:tcPr>
            <w:tcW w:w="5040" w:type="dxa"/>
            <w:vAlign w:val="center"/>
          </w:tcPr>
          <w:p w14:paraId="74DED9F4" w14:textId="77777777" w:rsidR="00444716" w:rsidRPr="004551A6" w:rsidRDefault="00444716" w:rsidP="00444716">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37</w:t>
            </w:r>
          </w:p>
          <w:p w14:paraId="245C58CF" w14:textId="77777777" w:rsidR="00444716" w:rsidRPr="004551A6" w:rsidRDefault="00444716" w:rsidP="00444716">
            <w:pPr>
              <w:pStyle w:val="Frspaiere"/>
              <w:jc w:val="center"/>
              <w:rPr>
                <w:rFonts w:ascii="Times New Roman" w:hAnsi="Times New Roman" w:cs="Times New Roman"/>
                <w:b/>
                <w:bCs/>
                <w:lang w:val="ro-MD"/>
              </w:rPr>
            </w:pPr>
            <w:r w:rsidRPr="004551A6">
              <w:rPr>
                <w:rFonts w:ascii="Times New Roman" w:hAnsi="Times New Roman" w:cs="Times New Roman"/>
                <w:b/>
                <w:bCs/>
                <w:lang w:val="ro-MD"/>
              </w:rPr>
              <w:t>Cooperarea în cazul unei cereri de inspecție sau de investigație la fața locului</w:t>
            </w:r>
          </w:p>
          <w:p w14:paraId="05C7B7B9" w14:textId="77777777" w:rsidR="00444716" w:rsidRPr="004551A6" w:rsidRDefault="00444716" w:rsidP="00444716">
            <w:pPr>
              <w:pStyle w:val="Frspaiere"/>
              <w:jc w:val="both"/>
              <w:rPr>
                <w:rFonts w:ascii="Times New Roman" w:hAnsi="Times New Roman" w:cs="Times New Roman"/>
                <w:b/>
                <w:bCs/>
                <w:lang w:val="ro-MD"/>
              </w:rPr>
            </w:pPr>
            <w:r w:rsidRPr="004551A6">
              <w:rPr>
                <w:rFonts w:ascii="Times New Roman" w:hAnsi="Times New Roman" w:cs="Times New Roman"/>
                <w:lang w:val="ro-MD"/>
              </w:rPr>
              <w:t xml:space="preserve">(1)   Autoritatea competentă a unui stat membru poate solicita asistența autorității competente a unui alt stat </w:t>
            </w:r>
            <w:r w:rsidRPr="004551A6">
              <w:rPr>
                <w:rFonts w:ascii="Times New Roman" w:hAnsi="Times New Roman" w:cs="Times New Roman"/>
                <w:lang w:val="ro-MD"/>
              </w:rPr>
              <w:lastRenderedPageBreak/>
              <w:t>membru cu privire la inspecțiile și la investigațiile la fața locului.</w:t>
            </w:r>
          </w:p>
          <w:p w14:paraId="59DFE25D" w14:textId="77777777" w:rsidR="00444716" w:rsidRPr="004551A6" w:rsidRDefault="00444716" w:rsidP="00444716">
            <w:pPr>
              <w:pStyle w:val="Frspaiere"/>
              <w:jc w:val="both"/>
              <w:rPr>
                <w:rFonts w:ascii="Times New Roman" w:hAnsi="Times New Roman" w:cs="Times New Roman"/>
                <w:lang w:val="ro-MD"/>
              </w:rPr>
            </w:pPr>
            <w:r w:rsidRPr="004551A6">
              <w:rPr>
                <w:rFonts w:ascii="Times New Roman" w:hAnsi="Times New Roman" w:cs="Times New Roman"/>
                <w:lang w:val="ro-MD"/>
              </w:rPr>
              <w:t>Autoritatea competentă solicitantă informează AEVMP cu privire la cererile menționate la primul paragraf. AEVMP poate coordona investigațiile sau inspecțiile cu implicații transfrontaliere și, în cazul în care i se solicită acest lucru, coordonează investigațiile sau inspecțiile respective.</w:t>
            </w:r>
          </w:p>
          <w:p w14:paraId="7CFBDF6D" w14:textId="77777777" w:rsidR="00444716" w:rsidRPr="004551A6" w:rsidRDefault="00444716" w:rsidP="00444716">
            <w:pPr>
              <w:pStyle w:val="Frspaiere"/>
              <w:jc w:val="both"/>
              <w:rPr>
                <w:rFonts w:ascii="Times New Roman" w:hAnsi="Times New Roman" w:cs="Times New Roman"/>
                <w:lang w:val="ro-MD"/>
              </w:rPr>
            </w:pPr>
            <w:r w:rsidRPr="004551A6">
              <w:rPr>
                <w:rFonts w:ascii="Times New Roman" w:hAnsi="Times New Roman" w:cs="Times New Roman"/>
                <w:lang w:val="ro-MD"/>
              </w:rPr>
              <w:t>(2)   În cazul în care o autoritate competentă primește din partea autorității competente a unui alt stat membru o solicitare de a efectua o inspecție sau o investigație la fața locului, aceasta poate:</w:t>
            </w:r>
          </w:p>
          <w:p w14:paraId="65B74A0A" w14:textId="77777777" w:rsidR="00444716" w:rsidRPr="004551A6" w:rsidRDefault="00444716" w:rsidP="00444716">
            <w:pPr>
              <w:pStyle w:val="Frspaiere"/>
              <w:jc w:val="both"/>
              <w:rPr>
                <w:rFonts w:ascii="Times New Roman" w:hAnsi="Times New Roman" w:cs="Times New Roman"/>
                <w:lang w:val="ro-MD"/>
              </w:rPr>
            </w:pPr>
            <w:r w:rsidRPr="004551A6">
              <w:rPr>
                <w:rFonts w:ascii="Times New Roman" w:hAnsi="Times New Roman" w:cs="Times New Roman"/>
                <w:lang w:val="ro-MD"/>
              </w:rPr>
              <w:t>(a) să efectueze ea însăși inspecția sau investigația la fața locului;</w:t>
            </w:r>
          </w:p>
          <w:p w14:paraId="43A03BC6" w14:textId="77777777" w:rsidR="00444716" w:rsidRPr="004551A6" w:rsidRDefault="00444716" w:rsidP="00444716">
            <w:pPr>
              <w:pStyle w:val="Frspaiere"/>
              <w:jc w:val="both"/>
              <w:rPr>
                <w:rFonts w:ascii="Times New Roman" w:hAnsi="Times New Roman" w:cs="Times New Roman"/>
                <w:lang w:val="ro-MD"/>
              </w:rPr>
            </w:pPr>
            <w:r w:rsidRPr="004551A6">
              <w:rPr>
                <w:rFonts w:ascii="Times New Roman" w:hAnsi="Times New Roman" w:cs="Times New Roman"/>
                <w:lang w:val="ro-MD"/>
              </w:rPr>
              <w:t>(b) să permită participarea autorității competente care a introdus cererea la inspecția sau la investigația la fața locului;</w:t>
            </w:r>
          </w:p>
          <w:p w14:paraId="7521E21C" w14:textId="77777777" w:rsidR="00444716" w:rsidRPr="004551A6" w:rsidRDefault="00444716" w:rsidP="00444716">
            <w:pPr>
              <w:pStyle w:val="Frspaiere"/>
              <w:jc w:val="both"/>
              <w:rPr>
                <w:rFonts w:ascii="Times New Roman" w:hAnsi="Times New Roman" w:cs="Times New Roman"/>
                <w:lang w:val="ro-MD"/>
              </w:rPr>
            </w:pPr>
            <w:r w:rsidRPr="004551A6">
              <w:rPr>
                <w:rFonts w:ascii="Times New Roman" w:hAnsi="Times New Roman" w:cs="Times New Roman"/>
                <w:lang w:val="ro-MD"/>
              </w:rPr>
              <w:t>(c) să permită autorității competente care a introdus cererea să efectueze inspecția sau investigația la fața locului;</w:t>
            </w:r>
          </w:p>
          <w:p w14:paraId="2FEC3B71" w14:textId="77777777" w:rsidR="00444716" w:rsidRPr="004551A6" w:rsidRDefault="00444716" w:rsidP="00444716">
            <w:pPr>
              <w:pStyle w:val="Frspaiere"/>
              <w:jc w:val="both"/>
              <w:rPr>
                <w:rFonts w:ascii="Times New Roman" w:hAnsi="Times New Roman" w:cs="Times New Roman"/>
                <w:lang w:val="ro-MD"/>
              </w:rPr>
            </w:pPr>
            <w:r w:rsidRPr="004551A6">
              <w:rPr>
                <w:rFonts w:ascii="Times New Roman" w:hAnsi="Times New Roman" w:cs="Times New Roman"/>
                <w:lang w:val="ro-MD"/>
              </w:rPr>
              <w:t>(d) să numească auditori sau experți care să efectueze inspecția sau investigația la fața locului;</w:t>
            </w:r>
          </w:p>
          <w:p w14:paraId="14B12DDA" w14:textId="77777777" w:rsidR="00444716" w:rsidRPr="004551A6" w:rsidRDefault="00444716" w:rsidP="00444716">
            <w:pPr>
              <w:pStyle w:val="Frspaiere"/>
              <w:jc w:val="both"/>
              <w:rPr>
                <w:rFonts w:ascii="Times New Roman" w:hAnsi="Times New Roman" w:cs="Times New Roman"/>
                <w:lang w:val="ro-MD"/>
              </w:rPr>
            </w:pPr>
            <w:r w:rsidRPr="004551A6">
              <w:rPr>
                <w:rFonts w:ascii="Times New Roman" w:hAnsi="Times New Roman" w:cs="Times New Roman"/>
                <w:lang w:val="ro-MD"/>
              </w:rPr>
              <w:t>(e) să împartă sarcinile specifice legate de supravegherea activităților cu cealaltă autoritate competentă.</w:t>
            </w:r>
          </w:p>
          <w:p w14:paraId="142F8783" w14:textId="77777777" w:rsidR="00444716" w:rsidRDefault="00444716" w:rsidP="00444716">
            <w:pPr>
              <w:pStyle w:val="Frspaiere"/>
              <w:jc w:val="center"/>
              <w:rPr>
                <w:rFonts w:ascii="Times New Roman" w:hAnsi="Times New Roman" w:cs="Times New Roman"/>
                <w:lang w:val="ro-MD"/>
              </w:rPr>
            </w:pPr>
            <w:r w:rsidRPr="004551A6">
              <w:rPr>
                <w:rFonts w:ascii="Times New Roman" w:hAnsi="Times New Roman" w:cs="Times New Roman"/>
                <w:lang w:val="ro-MD"/>
              </w:rPr>
              <w:t xml:space="preserve">(3)   AEVMP poate solicita autorităților competente să îndeplinească sarcini de investigare specifice și să realizeze inspecții la fața locului, în cazurile în care </w:t>
            </w:r>
          </w:p>
          <w:p w14:paraId="36F7B76C" w14:textId="7E6E7903" w:rsidR="00444716" w:rsidRPr="004551A6" w:rsidRDefault="00444716" w:rsidP="00444716">
            <w:pPr>
              <w:pStyle w:val="Frspaiere"/>
              <w:rPr>
                <w:rFonts w:ascii="Times New Roman" w:hAnsi="Times New Roman" w:cs="Times New Roman"/>
                <w:i/>
                <w:iCs/>
                <w:lang w:val="ro-MD"/>
              </w:rPr>
            </w:pPr>
            <w:r w:rsidRPr="004551A6">
              <w:rPr>
                <w:rFonts w:ascii="Times New Roman" w:hAnsi="Times New Roman" w:cs="Times New Roman"/>
                <w:lang w:val="ro-MD"/>
              </w:rPr>
              <w:t>AEVMP are nevoie justificată de respectivele informații pentru a-și exercita competențele care îi sunt atribuite în mod explicit prin prezentul regulament.</w:t>
            </w:r>
          </w:p>
        </w:tc>
        <w:tc>
          <w:tcPr>
            <w:tcW w:w="4230" w:type="dxa"/>
            <w:vAlign w:val="center"/>
          </w:tcPr>
          <w:p w14:paraId="584479BB" w14:textId="77777777" w:rsidR="00444716" w:rsidRPr="004551A6" w:rsidRDefault="00444716" w:rsidP="00444716">
            <w:pPr>
              <w:tabs>
                <w:tab w:val="left" w:pos="13500"/>
              </w:tabs>
              <w:ind w:right="-15"/>
              <w:jc w:val="both"/>
              <w:rPr>
                <w:rFonts w:ascii="Times New Roman" w:hAnsi="Times New Roman" w:cs="Times New Roman"/>
                <w:lang w:val="ro-MD"/>
              </w:rPr>
            </w:pPr>
          </w:p>
        </w:tc>
        <w:tc>
          <w:tcPr>
            <w:tcW w:w="1902" w:type="dxa"/>
            <w:vAlign w:val="center"/>
          </w:tcPr>
          <w:p w14:paraId="597D558A" w14:textId="77777777" w:rsidR="00444716" w:rsidRPr="004551A6" w:rsidRDefault="00444716" w:rsidP="00444716">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Prevederi UE </w:t>
            </w:r>
            <w:r>
              <w:rPr>
                <w:rFonts w:ascii="Times New Roman" w:hAnsi="Times New Roman" w:cs="Times New Roman"/>
                <w:lang w:val="ro-MD"/>
              </w:rPr>
              <w:t>neaplicabile</w:t>
            </w:r>
          </w:p>
          <w:p w14:paraId="55FEF06C" w14:textId="77777777" w:rsidR="00444716" w:rsidRPr="004551A6" w:rsidRDefault="00444716" w:rsidP="00444716">
            <w:pPr>
              <w:tabs>
                <w:tab w:val="left" w:pos="13500"/>
              </w:tabs>
              <w:jc w:val="both"/>
              <w:rPr>
                <w:rFonts w:ascii="Times New Roman" w:hAnsi="Times New Roman" w:cs="Times New Roman"/>
                <w:lang w:val="ro-MD"/>
              </w:rPr>
            </w:pPr>
          </w:p>
        </w:tc>
        <w:tc>
          <w:tcPr>
            <w:tcW w:w="3267" w:type="dxa"/>
            <w:vAlign w:val="center"/>
          </w:tcPr>
          <w:p w14:paraId="305A31E2" w14:textId="384777F5" w:rsidR="00444716" w:rsidRPr="003F312B" w:rsidRDefault="00444716" w:rsidP="00444716">
            <w:pPr>
              <w:tabs>
                <w:tab w:val="left" w:pos="13500"/>
              </w:tabs>
              <w:jc w:val="both"/>
              <w:rPr>
                <w:rFonts w:ascii="Times New Roman" w:hAnsi="Times New Roman" w:cs="Times New Roman"/>
                <w:lang w:val="ro-MD"/>
              </w:rPr>
            </w:pPr>
            <w:r w:rsidRPr="00444716">
              <w:rPr>
                <w:rFonts w:ascii="Times New Roman" w:hAnsi="Times New Roman" w:cs="Times New Roman"/>
                <w:lang w:val="ro-MD"/>
              </w:rPr>
              <w:t xml:space="preserve">Prevederea reglementează mecanismul de asistență reciprocă între autoritățile competente ale statelor membre pentru inspecții și investigații la fața locului, precum </w:t>
            </w:r>
            <w:r w:rsidRPr="00444716">
              <w:rPr>
                <w:rFonts w:ascii="Times New Roman" w:hAnsi="Times New Roman" w:cs="Times New Roman"/>
                <w:lang w:val="ro-MD"/>
              </w:rPr>
              <w:lastRenderedPageBreak/>
              <w:t>și rolul de coordonare al ESMA în cazul investigațiilor transfrontaliere, mecanisme specifice rețelei de supraveghere integrate a UE. Prevederea este inaplicabilă în contextul pre-aderării.</w:t>
            </w:r>
          </w:p>
        </w:tc>
      </w:tr>
      <w:tr w:rsidR="003F312B" w:rsidRPr="004551A6" w14:paraId="37DD0B49" w14:textId="77777777" w:rsidTr="00754203">
        <w:tc>
          <w:tcPr>
            <w:tcW w:w="5040" w:type="dxa"/>
            <w:vAlign w:val="center"/>
          </w:tcPr>
          <w:p w14:paraId="06C65618" w14:textId="4B514CE0" w:rsidR="003F312B" w:rsidRPr="004551A6" w:rsidRDefault="003F312B" w:rsidP="003F312B">
            <w:pPr>
              <w:pStyle w:val="Frspaiere"/>
              <w:jc w:val="center"/>
              <w:rPr>
                <w:rFonts w:ascii="Times New Roman" w:hAnsi="Times New Roman" w:cs="Times New Roman"/>
                <w:i/>
                <w:iCs/>
                <w:lang w:val="ro-MD"/>
              </w:rPr>
            </w:pPr>
            <w:r w:rsidRPr="004551A6">
              <w:rPr>
                <w:rFonts w:ascii="Times New Roman" w:hAnsi="Times New Roman" w:cs="Times New Roman"/>
                <w:i/>
                <w:iCs/>
                <w:lang w:val="ro-MD"/>
              </w:rPr>
              <w:lastRenderedPageBreak/>
              <w:t>Articolul 38</w:t>
            </w:r>
          </w:p>
          <w:p w14:paraId="42A8070C" w14:textId="08FF19F3" w:rsidR="003F312B" w:rsidRPr="004551A6" w:rsidRDefault="003F312B" w:rsidP="003F312B">
            <w:pPr>
              <w:pStyle w:val="Frspaiere"/>
              <w:jc w:val="center"/>
              <w:rPr>
                <w:rFonts w:ascii="Times New Roman" w:hAnsi="Times New Roman" w:cs="Times New Roman"/>
                <w:b/>
                <w:bCs/>
                <w:lang w:val="ro-MD"/>
              </w:rPr>
            </w:pPr>
            <w:r w:rsidRPr="004551A6">
              <w:rPr>
                <w:rFonts w:ascii="Times New Roman" w:hAnsi="Times New Roman" w:cs="Times New Roman"/>
                <w:b/>
                <w:bCs/>
                <w:lang w:val="ro-MD"/>
              </w:rPr>
              <w:t>Cooperarea cu țările terțe</w:t>
            </w:r>
          </w:p>
          <w:p w14:paraId="43232211" w14:textId="77777777" w:rsidR="003F312B" w:rsidRPr="004551A6" w:rsidRDefault="003F312B" w:rsidP="003F312B">
            <w:pPr>
              <w:pStyle w:val="Frspaiere"/>
              <w:jc w:val="both"/>
              <w:rPr>
                <w:rFonts w:ascii="Times New Roman" w:hAnsi="Times New Roman" w:cs="Times New Roman"/>
                <w:lang w:val="ro-MD"/>
              </w:rPr>
            </w:pPr>
            <w:r w:rsidRPr="004551A6">
              <w:rPr>
                <w:rFonts w:ascii="Times New Roman" w:hAnsi="Times New Roman" w:cs="Times New Roman"/>
                <w:lang w:val="ro-MD"/>
              </w:rPr>
              <w:t xml:space="preserve">(1)   Autoritățile competente încheie, în cazul în care este posibil, înțelegeri de cooperare cu autoritățile de </w:t>
            </w:r>
            <w:r w:rsidRPr="004551A6">
              <w:rPr>
                <w:rFonts w:ascii="Times New Roman" w:hAnsi="Times New Roman" w:cs="Times New Roman"/>
                <w:lang w:val="ro-MD"/>
              </w:rPr>
              <w:lastRenderedPageBreak/>
              <w:t>supraveghere din țări terțe referitoare la schimbul de informații cu acestea, respectarea în țările terțe a obligațiilor care decurg din prezentul regulament și adoptarea de măsuri similare de către autoritățile de supraveghere din țări terțe, în completarea măsurilor luate în temeiul capitolului V. Aceste înțelegeri de cooperare asigură cel puțin un schimb eficient de informații care permite autorităților competente să-și îndeplinească obligațiile ce le revin în temeiul prezentului regulament.</w:t>
            </w:r>
          </w:p>
          <w:p w14:paraId="015D2CEB" w14:textId="1AD369AD" w:rsidR="003F312B" w:rsidRPr="004551A6" w:rsidRDefault="003F312B" w:rsidP="003F312B">
            <w:pPr>
              <w:pStyle w:val="Frspaiere"/>
              <w:jc w:val="both"/>
              <w:rPr>
                <w:rFonts w:ascii="Times New Roman" w:hAnsi="Times New Roman" w:cs="Times New Roman"/>
                <w:lang w:val="ro-MD"/>
              </w:rPr>
            </w:pPr>
          </w:p>
        </w:tc>
        <w:tc>
          <w:tcPr>
            <w:tcW w:w="4230" w:type="dxa"/>
            <w:vAlign w:val="center"/>
          </w:tcPr>
          <w:p w14:paraId="215FF6BD" w14:textId="77777777" w:rsidR="003F312B" w:rsidRPr="004551A6" w:rsidRDefault="003F312B" w:rsidP="003F312B">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lastRenderedPageBreak/>
              <w:t>Articolul 167. Schimbul de informații cu țările terțe</w:t>
            </w:r>
          </w:p>
          <w:p w14:paraId="6E90DE87" w14:textId="7989628F" w:rsidR="003F312B" w:rsidRPr="004551A6" w:rsidRDefault="003F312B" w:rsidP="003F312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(1) CNPF poate încheia acorduri de cooperare care prevăd schimbul de </w:t>
            </w:r>
            <w:proofErr w:type="spellStart"/>
            <w:r w:rsidRPr="004551A6">
              <w:rPr>
                <w:rFonts w:ascii="Times New Roman" w:hAnsi="Times New Roman" w:cs="Times New Roman"/>
                <w:lang w:val="ro-MD"/>
              </w:rPr>
              <w:t>informaţii</w:t>
            </w:r>
            <w:proofErr w:type="spellEnd"/>
            <w:r w:rsidRPr="004551A6">
              <w:rPr>
                <w:rFonts w:ascii="Times New Roman" w:hAnsi="Times New Roman" w:cs="Times New Roman"/>
                <w:lang w:val="ro-MD"/>
              </w:rPr>
              <w:t xml:space="preserve"> cu </w:t>
            </w:r>
            <w:proofErr w:type="spellStart"/>
            <w:r w:rsidRPr="004551A6">
              <w:rPr>
                <w:rFonts w:ascii="Times New Roman" w:hAnsi="Times New Roman" w:cs="Times New Roman"/>
                <w:lang w:val="ro-MD"/>
              </w:rPr>
              <w:lastRenderedPageBreak/>
              <w:t>autorităţile</w:t>
            </w:r>
            <w:proofErr w:type="spellEnd"/>
            <w:r w:rsidRPr="004551A6">
              <w:rPr>
                <w:rFonts w:ascii="Times New Roman" w:hAnsi="Times New Roman" w:cs="Times New Roman"/>
                <w:lang w:val="ro-MD"/>
              </w:rPr>
              <w:t xml:space="preserve"> competente din </w:t>
            </w:r>
            <w:proofErr w:type="spellStart"/>
            <w:r w:rsidRPr="004551A6">
              <w:rPr>
                <w:rFonts w:ascii="Times New Roman" w:hAnsi="Times New Roman" w:cs="Times New Roman"/>
                <w:lang w:val="ro-MD"/>
              </w:rPr>
              <w:t>ţări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terţe</w:t>
            </w:r>
            <w:proofErr w:type="spellEnd"/>
            <w:r w:rsidRPr="004551A6">
              <w:rPr>
                <w:rFonts w:ascii="Times New Roman" w:hAnsi="Times New Roman" w:cs="Times New Roman"/>
                <w:lang w:val="ro-MD"/>
              </w:rPr>
              <w:t xml:space="preserve">, cu </w:t>
            </w:r>
            <w:proofErr w:type="spellStart"/>
            <w:r w:rsidRPr="004551A6">
              <w:rPr>
                <w:rFonts w:ascii="Times New Roman" w:hAnsi="Times New Roman" w:cs="Times New Roman"/>
                <w:lang w:val="ro-MD"/>
              </w:rPr>
              <w:t>condiţia</w:t>
            </w:r>
            <w:proofErr w:type="spellEnd"/>
            <w:r w:rsidRPr="004551A6">
              <w:rPr>
                <w:rFonts w:ascii="Times New Roman" w:hAnsi="Times New Roman" w:cs="Times New Roman"/>
                <w:lang w:val="ro-MD"/>
              </w:rPr>
              <w:t xml:space="preserve"> ca </w:t>
            </w:r>
            <w:proofErr w:type="spellStart"/>
            <w:r w:rsidRPr="004551A6">
              <w:rPr>
                <w:rFonts w:ascii="Times New Roman" w:hAnsi="Times New Roman" w:cs="Times New Roman"/>
                <w:lang w:val="ro-MD"/>
              </w:rPr>
              <w:t>informaţiile</w:t>
            </w:r>
            <w:proofErr w:type="spellEnd"/>
            <w:r w:rsidRPr="004551A6">
              <w:rPr>
                <w:rFonts w:ascii="Times New Roman" w:hAnsi="Times New Roman" w:cs="Times New Roman"/>
                <w:lang w:val="ro-MD"/>
              </w:rPr>
              <w:t xml:space="preserve"> comunicate să beneficieze de </w:t>
            </w:r>
            <w:proofErr w:type="spellStart"/>
            <w:r w:rsidRPr="004551A6">
              <w:rPr>
                <w:rFonts w:ascii="Times New Roman" w:hAnsi="Times New Roman" w:cs="Times New Roman"/>
                <w:lang w:val="ro-MD"/>
              </w:rPr>
              <w:t>garanţii</w:t>
            </w:r>
            <w:proofErr w:type="spellEnd"/>
            <w:r w:rsidRPr="004551A6">
              <w:rPr>
                <w:rFonts w:ascii="Times New Roman" w:hAnsi="Times New Roman" w:cs="Times New Roman"/>
                <w:lang w:val="ro-MD"/>
              </w:rPr>
              <w:t xml:space="preserve"> ale secretului profesional cel puţin echivalente cu cele impuse în temeiul prevederilor art.156. Acest schimb de informaţii este limitat la scopul îndeplinirii atribuțiilor CNPF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ale </w:t>
            </w:r>
            <w:proofErr w:type="spellStart"/>
            <w:r w:rsidRPr="004551A6">
              <w:rPr>
                <w:rFonts w:ascii="Times New Roman" w:hAnsi="Times New Roman" w:cs="Times New Roman"/>
                <w:lang w:val="ro-MD"/>
              </w:rPr>
              <w:t>autorităţilor</w:t>
            </w:r>
            <w:proofErr w:type="spellEnd"/>
            <w:r w:rsidRPr="004551A6">
              <w:rPr>
                <w:rFonts w:ascii="Times New Roman" w:hAnsi="Times New Roman" w:cs="Times New Roman"/>
                <w:lang w:val="ro-MD"/>
              </w:rPr>
              <w:t xml:space="preserve"> competente din </w:t>
            </w:r>
            <w:proofErr w:type="spellStart"/>
            <w:r w:rsidRPr="004551A6">
              <w:rPr>
                <w:rFonts w:ascii="Times New Roman" w:hAnsi="Times New Roman" w:cs="Times New Roman"/>
                <w:lang w:val="ro-MD"/>
              </w:rPr>
              <w:t>ţări</w:t>
            </w:r>
            <w:proofErr w:type="spellEnd"/>
            <w:r w:rsidRPr="004551A6">
              <w:rPr>
                <w:rFonts w:ascii="Times New Roman" w:hAnsi="Times New Roman" w:cs="Times New Roman"/>
                <w:lang w:val="ro-MD"/>
              </w:rPr>
              <w:t xml:space="preserve"> terţe.</w:t>
            </w:r>
          </w:p>
        </w:tc>
        <w:tc>
          <w:tcPr>
            <w:tcW w:w="1902" w:type="dxa"/>
            <w:vAlign w:val="center"/>
          </w:tcPr>
          <w:p w14:paraId="46B5D2DC" w14:textId="24EEB308" w:rsidR="003F312B" w:rsidRPr="004551A6" w:rsidRDefault="003F312B" w:rsidP="003F312B">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48672401" w14:textId="77777777" w:rsidR="003F312B" w:rsidRPr="004551A6" w:rsidRDefault="003F312B" w:rsidP="003F312B">
            <w:pPr>
              <w:tabs>
                <w:tab w:val="left" w:pos="13500"/>
              </w:tabs>
              <w:jc w:val="both"/>
              <w:rPr>
                <w:rFonts w:ascii="Times New Roman" w:hAnsi="Times New Roman" w:cs="Times New Roman"/>
                <w:lang w:val="ro-MD"/>
              </w:rPr>
            </w:pPr>
          </w:p>
        </w:tc>
      </w:tr>
      <w:tr w:rsidR="003F312B" w:rsidRPr="004551A6" w14:paraId="10924A24" w14:textId="77777777" w:rsidTr="00754203">
        <w:tc>
          <w:tcPr>
            <w:tcW w:w="5040" w:type="dxa"/>
            <w:vAlign w:val="center"/>
          </w:tcPr>
          <w:p w14:paraId="03B9AD6D" w14:textId="3B89DF8D" w:rsidR="003F312B" w:rsidRPr="004551A6" w:rsidRDefault="003F312B" w:rsidP="003F312B">
            <w:pPr>
              <w:pStyle w:val="Frspaiere"/>
              <w:jc w:val="both"/>
              <w:rPr>
                <w:rFonts w:ascii="Times New Roman" w:hAnsi="Times New Roman" w:cs="Times New Roman"/>
                <w:i/>
                <w:iCs/>
                <w:lang w:val="ro-MD"/>
              </w:rPr>
            </w:pPr>
            <w:r w:rsidRPr="004551A6">
              <w:rPr>
                <w:rFonts w:ascii="Times New Roman" w:hAnsi="Times New Roman" w:cs="Times New Roman"/>
                <w:lang w:val="ro-MD"/>
              </w:rPr>
              <w:t>O autoritate competentă care intenționează să încheie o astfel de înțelegere informează AEVMP și autoritățile competente ale celorlalte statelor membre.</w:t>
            </w:r>
          </w:p>
        </w:tc>
        <w:tc>
          <w:tcPr>
            <w:tcW w:w="4230" w:type="dxa"/>
            <w:vAlign w:val="center"/>
          </w:tcPr>
          <w:p w14:paraId="053EE693" w14:textId="77777777" w:rsidR="003F312B" w:rsidRPr="004551A6" w:rsidRDefault="003F312B" w:rsidP="003F312B">
            <w:pPr>
              <w:tabs>
                <w:tab w:val="left" w:pos="13500"/>
              </w:tabs>
              <w:ind w:right="-15"/>
              <w:jc w:val="both"/>
              <w:rPr>
                <w:rFonts w:ascii="Times New Roman" w:hAnsi="Times New Roman" w:cs="Times New Roman"/>
                <w:b/>
                <w:bCs/>
                <w:lang w:val="ro-MD"/>
              </w:rPr>
            </w:pPr>
          </w:p>
        </w:tc>
        <w:tc>
          <w:tcPr>
            <w:tcW w:w="1902" w:type="dxa"/>
            <w:vAlign w:val="center"/>
          </w:tcPr>
          <w:p w14:paraId="59203CD0" w14:textId="1FDF4CAB" w:rsidR="003F312B" w:rsidRPr="004551A6" w:rsidRDefault="003F312B" w:rsidP="00E1160B">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 xml:space="preserve">Prevederi UE </w:t>
            </w:r>
            <w:r w:rsidR="00E1160B">
              <w:rPr>
                <w:rFonts w:ascii="Times New Roman" w:hAnsi="Times New Roman" w:cs="Times New Roman"/>
                <w:lang w:val="ro-MD"/>
              </w:rPr>
              <w:t>neaplicabile</w:t>
            </w:r>
          </w:p>
        </w:tc>
        <w:tc>
          <w:tcPr>
            <w:tcW w:w="3267" w:type="dxa"/>
            <w:vAlign w:val="center"/>
          </w:tcPr>
          <w:p w14:paraId="44C9E63B" w14:textId="48110A3E" w:rsidR="003F312B" w:rsidRPr="00E1160B" w:rsidRDefault="00E1160B" w:rsidP="003F312B">
            <w:pPr>
              <w:tabs>
                <w:tab w:val="left" w:pos="13500"/>
              </w:tabs>
              <w:jc w:val="both"/>
              <w:rPr>
                <w:rFonts w:ascii="Times New Roman" w:hAnsi="Times New Roman" w:cs="Times New Roman"/>
                <w:lang w:val="ro-RO"/>
              </w:rPr>
            </w:pPr>
            <w:r w:rsidRPr="00E1160B">
              <w:rPr>
                <w:rFonts w:ascii="Times New Roman" w:hAnsi="Times New Roman" w:cs="Times New Roman"/>
                <w:lang w:val="ro-RO"/>
              </w:rPr>
              <w:t>Prevederea reglementează obligația autorității competente de a informa ESMA și autoritățile competente ale celorlalte state membre cu privire la intenția de a încheia înțelegeri de cooperare cu autorități din țări terțe, mecanism specific rețelei de supraveghere integrate a UE. Prevederea este inaplicabilă în contextul pre-aderării.</w:t>
            </w:r>
          </w:p>
        </w:tc>
      </w:tr>
      <w:tr w:rsidR="003F312B" w:rsidRPr="004551A6" w14:paraId="2E42D85F" w14:textId="77777777" w:rsidTr="00754203">
        <w:tc>
          <w:tcPr>
            <w:tcW w:w="5040" w:type="dxa"/>
            <w:vAlign w:val="center"/>
          </w:tcPr>
          <w:p w14:paraId="7E34AEB3" w14:textId="4B6854FC" w:rsidR="003F312B" w:rsidRPr="004551A6" w:rsidRDefault="003F312B" w:rsidP="003F312B">
            <w:pPr>
              <w:pStyle w:val="Frspaiere"/>
              <w:jc w:val="both"/>
              <w:rPr>
                <w:rFonts w:ascii="Times New Roman" w:hAnsi="Times New Roman" w:cs="Times New Roman"/>
                <w:i/>
                <w:iCs/>
                <w:lang w:val="ro-MD"/>
              </w:rPr>
            </w:pPr>
            <w:r w:rsidRPr="004551A6">
              <w:rPr>
                <w:rFonts w:ascii="Times New Roman" w:hAnsi="Times New Roman" w:cs="Times New Roman"/>
                <w:lang w:val="ro-MD"/>
              </w:rPr>
              <w:t>(2) Înțelegerea de cooperare cuprinde dispoziții cu privire la schimbul de date și de informații necesare autorității competente relevante în vederea respectării obligațiilor prevăzute la articolul 16 alineatul (2).</w:t>
            </w:r>
          </w:p>
        </w:tc>
        <w:tc>
          <w:tcPr>
            <w:tcW w:w="4230" w:type="dxa"/>
            <w:vAlign w:val="center"/>
          </w:tcPr>
          <w:p w14:paraId="15EDD7C6" w14:textId="77777777" w:rsidR="00E1160B" w:rsidRPr="004551A6" w:rsidRDefault="00E1160B" w:rsidP="00E1160B">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167. Schimbul de informații cu țările terțe</w:t>
            </w:r>
          </w:p>
          <w:p w14:paraId="461EF406" w14:textId="607B75D5" w:rsidR="003F312B" w:rsidRPr="004551A6" w:rsidRDefault="00E1160B" w:rsidP="00E1160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(1) CNPF poate încheia acorduri de cooperare care prevăd schimbul de </w:t>
            </w:r>
            <w:proofErr w:type="spellStart"/>
            <w:r w:rsidRPr="004551A6">
              <w:rPr>
                <w:rFonts w:ascii="Times New Roman" w:hAnsi="Times New Roman" w:cs="Times New Roman"/>
                <w:lang w:val="ro-MD"/>
              </w:rPr>
              <w:t>informaţii</w:t>
            </w:r>
            <w:proofErr w:type="spellEnd"/>
            <w:r w:rsidRPr="004551A6">
              <w:rPr>
                <w:rFonts w:ascii="Times New Roman" w:hAnsi="Times New Roman" w:cs="Times New Roman"/>
                <w:lang w:val="ro-MD"/>
              </w:rPr>
              <w:t xml:space="preserve"> cu </w:t>
            </w:r>
            <w:proofErr w:type="spellStart"/>
            <w:r w:rsidRPr="004551A6">
              <w:rPr>
                <w:rFonts w:ascii="Times New Roman" w:hAnsi="Times New Roman" w:cs="Times New Roman"/>
                <w:lang w:val="ro-MD"/>
              </w:rPr>
              <w:t>autorităţile</w:t>
            </w:r>
            <w:proofErr w:type="spellEnd"/>
            <w:r w:rsidRPr="004551A6">
              <w:rPr>
                <w:rFonts w:ascii="Times New Roman" w:hAnsi="Times New Roman" w:cs="Times New Roman"/>
                <w:lang w:val="ro-MD"/>
              </w:rPr>
              <w:t xml:space="preserve"> competente din </w:t>
            </w:r>
            <w:proofErr w:type="spellStart"/>
            <w:r w:rsidRPr="004551A6">
              <w:rPr>
                <w:rFonts w:ascii="Times New Roman" w:hAnsi="Times New Roman" w:cs="Times New Roman"/>
                <w:lang w:val="ro-MD"/>
              </w:rPr>
              <w:t>ţări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terţe</w:t>
            </w:r>
            <w:proofErr w:type="spellEnd"/>
            <w:r w:rsidRPr="004551A6">
              <w:rPr>
                <w:rFonts w:ascii="Times New Roman" w:hAnsi="Times New Roman" w:cs="Times New Roman"/>
                <w:lang w:val="ro-MD"/>
              </w:rPr>
              <w:t xml:space="preserve">, cu </w:t>
            </w:r>
            <w:proofErr w:type="spellStart"/>
            <w:r w:rsidRPr="004551A6">
              <w:rPr>
                <w:rFonts w:ascii="Times New Roman" w:hAnsi="Times New Roman" w:cs="Times New Roman"/>
                <w:lang w:val="ro-MD"/>
              </w:rPr>
              <w:t>condiţia</w:t>
            </w:r>
            <w:proofErr w:type="spellEnd"/>
            <w:r w:rsidRPr="004551A6">
              <w:rPr>
                <w:rFonts w:ascii="Times New Roman" w:hAnsi="Times New Roman" w:cs="Times New Roman"/>
                <w:lang w:val="ro-MD"/>
              </w:rPr>
              <w:t xml:space="preserve"> ca </w:t>
            </w:r>
            <w:proofErr w:type="spellStart"/>
            <w:r w:rsidRPr="004551A6">
              <w:rPr>
                <w:rFonts w:ascii="Times New Roman" w:hAnsi="Times New Roman" w:cs="Times New Roman"/>
                <w:lang w:val="ro-MD"/>
              </w:rPr>
              <w:t>informaţiile</w:t>
            </w:r>
            <w:proofErr w:type="spellEnd"/>
            <w:r w:rsidRPr="004551A6">
              <w:rPr>
                <w:rFonts w:ascii="Times New Roman" w:hAnsi="Times New Roman" w:cs="Times New Roman"/>
                <w:lang w:val="ro-MD"/>
              </w:rPr>
              <w:t xml:space="preserve"> comunicate să beneficieze de </w:t>
            </w:r>
            <w:proofErr w:type="spellStart"/>
            <w:r w:rsidRPr="004551A6">
              <w:rPr>
                <w:rFonts w:ascii="Times New Roman" w:hAnsi="Times New Roman" w:cs="Times New Roman"/>
                <w:lang w:val="ro-MD"/>
              </w:rPr>
              <w:t>garanţii</w:t>
            </w:r>
            <w:proofErr w:type="spellEnd"/>
            <w:r w:rsidRPr="004551A6">
              <w:rPr>
                <w:rFonts w:ascii="Times New Roman" w:hAnsi="Times New Roman" w:cs="Times New Roman"/>
                <w:lang w:val="ro-MD"/>
              </w:rPr>
              <w:t xml:space="preserve"> ale secretului profesional cel puţin echivalente cu cele impuse în temeiul prevederilor art.156. Acest schimb de informaţii este limitat la scopul îndeplinirii atribuțiilor CNPF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ale </w:t>
            </w:r>
            <w:proofErr w:type="spellStart"/>
            <w:r w:rsidRPr="004551A6">
              <w:rPr>
                <w:rFonts w:ascii="Times New Roman" w:hAnsi="Times New Roman" w:cs="Times New Roman"/>
                <w:lang w:val="ro-MD"/>
              </w:rPr>
              <w:t>autorităţilor</w:t>
            </w:r>
            <w:proofErr w:type="spellEnd"/>
            <w:r w:rsidRPr="004551A6">
              <w:rPr>
                <w:rFonts w:ascii="Times New Roman" w:hAnsi="Times New Roman" w:cs="Times New Roman"/>
                <w:lang w:val="ro-MD"/>
              </w:rPr>
              <w:t xml:space="preserve"> competente din </w:t>
            </w:r>
            <w:proofErr w:type="spellStart"/>
            <w:r w:rsidRPr="004551A6">
              <w:rPr>
                <w:rFonts w:ascii="Times New Roman" w:hAnsi="Times New Roman" w:cs="Times New Roman"/>
                <w:lang w:val="ro-MD"/>
              </w:rPr>
              <w:t>ţări</w:t>
            </w:r>
            <w:proofErr w:type="spellEnd"/>
            <w:r w:rsidRPr="004551A6">
              <w:rPr>
                <w:rFonts w:ascii="Times New Roman" w:hAnsi="Times New Roman" w:cs="Times New Roman"/>
                <w:lang w:val="ro-MD"/>
              </w:rPr>
              <w:t xml:space="preserve"> terţe.</w:t>
            </w:r>
          </w:p>
        </w:tc>
        <w:tc>
          <w:tcPr>
            <w:tcW w:w="1902" w:type="dxa"/>
            <w:vAlign w:val="center"/>
          </w:tcPr>
          <w:p w14:paraId="2C8472B5" w14:textId="19CAD2A2" w:rsidR="003F312B" w:rsidRPr="004551A6" w:rsidRDefault="00E1160B" w:rsidP="003F312B">
            <w:pPr>
              <w:tabs>
                <w:tab w:val="left" w:pos="13500"/>
              </w:tabs>
              <w:ind w:right="-109"/>
              <w:jc w:val="both"/>
              <w:rPr>
                <w:rFonts w:ascii="Times New Roman" w:hAnsi="Times New Roman" w:cs="Times New Roman"/>
                <w:lang w:val="ro-MD"/>
              </w:rPr>
            </w:pPr>
            <w:r>
              <w:rPr>
                <w:rFonts w:ascii="Times New Roman" w:hAnsi="Times New Roman" w:cs="Times New Roman"/>
                <w:lang w:val="ro-MD"/>
              </w:rPr>
              <w:t>Compatibil</w:t>
            </w:r>
          </w:p>
        </w:tc>
        <w:tc>
          <w:tcPr>
            <w:tcW w:w="3267" w:type="dxa"/>
            <w:vAlign w:val="center"/>
          </w:tcPr>
          <w:p w14:paraId="70314C23" w14:textId="3DA79720" w:rsidR="003F312B" w:rsidRPr="00E1160B" w:rsidRDefault="00E1160B" w:rsidP="00E1160B">
            <w:pPr>
              <w:tabs>
                <w:tab w:val="left" w:pos="13500"/>
              </w:tabs>
              <w:ind w:right="36"/>
              <w:jc w:val="both"/>
              <w:rPr>
                <w:rFonts w:ascii="Times New Roman" w:hAnsi="Times New Roman" w:cs="Times New Roman"/>
                <w:lang w:val="ro-RO"/>
              </w:rPr>
            </w:pPr>
            <w:r w:rsidRPr="00E1160B">
              <w:rPr>
                <w:rFonts w:ascii="Times New Roman" w:hAnsi="Times New Roman" w:cs="Times New Roman"/>
                <w:lang w:val="ro-RO"/>
              </w:rPr>
              <w:t>Textul transpune cerința înțelegerilor de cooperare privind schimbul de informații necesare respectării obligațiilor de transparență a pozițiilor scurte, cerință acoperită prin formularea generală de la art. 167 alin. (1), coroborată cu atribuția expresă a CNPF de a determina locul principal de tranzacționare al acțiunilor din țări terțe prevăzută la art. 138 alin. (2) din prezenta lege.</w:t>
            </w:r>
          </w:p>
        </w:tc>
      </w:tr>
      <w:tr w:rsidR="003F312B" w:rsidRPr="004551A6" w14:paraId="0C0F5F4F" w14:textId="77777777" w:rsidTr="00754203">
        <w:tc>
          <w:tcPr>
            <w:tcW w:w="5040" w:type="dxa"/>
            <w:vAlign w:val="center"/>
          </w:tcPr>
          <w:p w14:paraId="5896037D" w14:textId="77777777" w:rsidR="003F312B" w:rsidRPr="004551A6" w:rsidRDefault="003F312B" w:rsidP="003F312B">
            <w:pPr>
              <w:pStyle w:val="Frspaiere"/>
              <w:jc w:val="both"/>
              <w:rPr>
                <w:rFonts w:ascii="Times New Roman" w:hAnsi="Times New Roman" w:cs="Times New Roman"/>
                <w:lang w:val="ro-MD"/>
              </w:rPr>
            </w:pPr>
            <w:r w:rsidRPr="004551A6">
              <w:rPr>
                <w:rFonts w:ascii="Times New Roman" w:hAnsi="Times New Roman" w:cs="Times New Roman"/>
                <w:lang w:val="ro-MD"/>
              </w:rPr>
              <w:lastRenderedPageBreak/>
              <w:t>(3)   AEVMP coordonează încheierea unor înțelegeri de cooperare între autoritățile competente și autoritățile de supraveghere relevante din țări terțe. În acest sens, AEVMP elaborează un model de înțelegere de cooperare care poate fi utilizat de autoritățile competente.</w:t>
            </w:r>
          </w:p>
          <w:p w14:paraId="3F08E0F9" w14:textId="30F1E1D2" w:rsidR="003F312B" w:rsidRPr="004551A6" w:rsidRDefault="003F312B" w:rsidP="003F312B">
            <w:pPr>
              <w:pStyle w:val="Frspaiere"/>
              <w:jc w:val="both"/>
              <w:rPr>
                <w:rFonts w:ascii="Times New Roman" w:hAnsi="Times New Roman" w:cs="Times New Roman"/>
                <w:lang w:val="ro-MD"/>
              </w:rPr>
            </w:pPr>
            <w:r w:rsidRPr="004551A6">
              <w:rPr>
                <w:rFonts w:ascii="Times New Roman" w:hAnsi="Times New Roman" w:cs="Times New Roman"/>
                <w:lang w:val="ro-MD"/>
              </w:rPr>
              <w:t>AEVMP coordonează și schimbul, între autoritățile competente, de informații obținute de la autoritățile de supraveghere din țări terțe care pot fi relevante pentru luarea de măsuri în temeiul capitolului V.</w:t>
            </w:r>
          </w:p>
        </w:tc>
        <w:tc>
          <w:tcPr>
            <w:tcW w:w="4230" w:type="dxa"/>
            <w:vAlign w:val="center"/>
          </w:tcPr>
          <w:p w14:paraId="52AB904A" w14:textId="77777777" w:rsidR="003F312B" w:rsidRPr="004551A6" w:rsidRDefault="003F312B" w:rsidP="003F312B">
            <w:pPr>
              <w:tabs>
                <w:tab w:val="left" w:pos="13500"/>
              </w:tabs>
              <w:ind w:right="-118"/>
              <w:jc w:val="both"/>
              <w:rPr>
                <w:rFonts w:ascii="Times New Roman" w:hAnsi="Times New Roman" w:cs="Times New Roman"/>
                <w:lang w:val="ro-MD"/>
              </w:rPr>
            </w:pPr>
          </w:p>
        </w:tc>
        <w:tc>
          <w:tcPr>
            <w:tcW w:w="1902" w:type="dxa"/>
            <w:vAlign w:val="center"/>
          </w:tcPr>
          <w:p w14:paraId="1ACB4CF0" w14:textId="69540089" w:rsidR="003F312B" w:rsidRPr="004551A6" w:rsidRDefault="003F312B" w:rsidP="00294B8B">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045355CD" w14:textId="609D0BE4" w:rsidR="003F312B" w:rsidRPr="00294B8B" w:rsidRDefault="00294B8B" w:rsidP="003F312B">
            <w:pPr>
              <w:tabs>
                <w:tab w:val="left" w:pos="13500"/>
              </w:tabs>
              <w:jc w:val="both"/>
              <w:rPr>
                <w:rFonts w:ascii="Times New Roman" w:hAnsi="Times New Roman" w:cs="Times New Roman"/>
                <w:lang w:val="ro-RO"/>
              </w:rPr>
            </w:pPr>
            <w:r w:rsidRPr="00294B8B">
              <w:rPr>
                <w:rFonts w:ascii="Times New Roman" w:hAnsi="Times New Roman" w:cs="Times New Roman"/>
                <w:lang w:val="ro-RO"/>
              </w:rPr>
              <w:t>Prevederea reglementează rolul de coordonare al ESMA în încheierea înțelegerilor de cooperare cu autorități din țări terțe și în schimbul de informații între autoritățile competente ale statelor membre, inaplicabilă în contextul pre-aderării.</w:t>
            </w:r>
          </w:p>
        </w:tc>
      </w:tr>
      <w:tr w:rsidR="003F312B" w:rsidRPr="004551A6" w14:paraId="4B4F6394" w14:textId="77777777" w:rsidTr="00754203">
        <w:tc>
          <w:tcPr>
            <w:tcW w:w="5040" w:type="dxa"/>
            <w:vAlign w:val="center"/>
          </w:tcPr>
          <w:p w14:paraId="0870F31B" w14:textId="449E259F" w:rsidR="003F312B" w:rsidRPr="004551A6" w:rsidRDefault="003F312B" w:rsidP="003F312B">
            <w:pPr>
              <w:pStyle w:val="Frspaiere"/>
              <w:jc w:val="both"/>
              <w:rPr>
                <w:rFonts w:ascii="Times New Roman" w:hAnsi="Times New Roman" w:cs="Times New Roman"/>
                <w:i/>
                <w:iCs/>
                <w:lang w:val="ro-MD"/>
              </w:rPr>
            </w:pPr>
            <w:r w:rsidRPr="004551A6">
              <w:rPr>
                <w:rFonts w:ascii="Times New Roman" w:hAnsi="Times New Roman" w:cs="Times New Roman"/>
                <w:lang w:val="ro-MD"/>
              </w:rPr>
              <w:t>(4)   Autoritățile competente încheie înțelegeri de cooperare referitoare la schimbul de informații cu autoritățile de supraveghere din țări terțe, cu condiția ca informațiile comunicate să beneficieze de garanții cu privire la păstrarea secretului profesional cel puțin echivalente cu cele prevăzute la articolul 34. Acest schimb de informații este destinat îndeplinirii sarcinilor autorităților competente respective.</w:t>
            </w:r>
          </w:p>
        </w:tc>
        <w:tc>
          <w:tcPr>
            <w:tcW w:w="4230" w:type="dxa"/>
            <w:vAlign w:val="center"/>
          </w:tcPr>
          <w:p w14:paraId="702B0695" w14:textId="09839879" w:rsidR="003F312B" w:rsidRPr="004551A6" w:rsidRDefault="003F312B" w:rsidP="003F312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 xml:space="preserve">(4) Acordurile de cooperare prevăzute la alin.(3) pot fi încheiate de CNPF numai dacă </w:t>
            </w:r>
            <w:proofErr w:type="spellStart"/>
            <w:r w:rsidRPr="004551A6">
              <w:rPr>
                <w:rFonts w:ascii="Times New Roman" w:hAnsi="Times New Roman" w:cs="Times New Roman"/>
                <w:lang w:val="ro-MD"/>
              </w:rPr>
              <w:t>informaţiile</w:t>
            </w:r>
            <w:proofErr w:type="spellEnd"/>
            <w:r w:rsidRPr="004551A6">
              <w:rPr>
                <w:rFonts w:ascii="Times New Roman" w:hAnsi="Times New Roman" w:cs="Times New Roman"/>
                <w:lang w:val="ro-MD"/>
              </w:rPr>
              <w:t xml:space="preserve"> comunicate beneficiază de </w:t>
            </w:r>
            <w:proofErr w:type="spellStart"/>
            <w:r w:rsidRPr="004551A6">
              <w:rPr>
                <w:rFonts w:ascii="Times New Roman" w:hAnsi="Times New Roman" w:cs="Times New Roman"/>
                <w:lang w:val="ro-MD"/>
              </w:rPr>
              <w:t>garanţii</w:t>
            </w:r>
            <w:proofErr w:type="spellEnd"/>
            <w:r w:rsidRPr="004551A6">
              <w:rPr>
                <w:rFonts w:ascii="Times New Roman" w:hAnsi="Times New Roman" w:cs="Times New Roman"/>
                <w:lang w:val="ro-MD"/>
              </w:rPr>
              <w:t xml:space="preserve"> ale secretului profesional cel puţin echivalente cu cele impuse în temeiul prevederilor art.156. Acest schimb de informații este limitat la scopul îndeplinirii atribuțiilor CNPF, precum și ale autorităților competente, organismelor ori persoanelor fizice sau juridice din țările terțe respective.</w:t>
            </w:r>
          </w:p>
        </w:tc>
        <w:tc>
          <w:tcPr>
            <w:tcW w:w="1902" w:type="dxa"/>
            <w:vAlign w:val="center"/>
          </w:tcPr>
          <w:p w14:paraId="3DA86FAD" w14:textId="04F2876C" w:rsidR="003F312B" w:rsidRPr="004551A6" w:rsidRDefault="003F312B" w:rsidP="003F312B">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01D108E8" w14:textId="77777777" w:rsidR="003F312B" w:rsidRPr="004551A6" w:rsidRDefault="003F312B" w:rsidP="003F312B">
            <w:pPr>
              <w:tabs>
                <w:tab w:val="left" w:pos="13500"/>
              </w:tabs>
              <w:ind w:right="-167"/>
              <w:jc w:val="both"/>
              <w:rPr>
                <w:rFonts w:ascii="Times New Roman" w:hAnsi="Times New Roman" w:cs="Times New Roman"/>
                <w:lang w:val="ro-MD"/>
              </w:rPr>
            </w:pPr>
          </w:p>
        </w:tc>
      </w:tr>
      <w:tr w:rsidR="00294B8B" w:rsidRPr="004551A6" w14:paraId="37ACBF48" w14:textId="77777777" w:rsidTr="00754203">
        <w:tc>
          <w:tcPr>
            <w:tcW w:w="5040" w:type="dxa"/>
            <w:vAlign w:val="center"/>
          </w:tcPr>
          <w:p w14:paraId="142FB72A" w14:textId="29CB291D" w:rsidR="00294B8B" w:rsidRPr="004551A6" w:rsidRDefault="00294B8B" w:rsidP="00294B8B">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39</w:t>
            </w:r>
          </w:p>
          <w:p w14:paraId="6290CDB9" w14:textId="71F516D9" w:rsidR="00294B8B" w:rsidRPr="004551A6" w:rsidRDefault="00294B8B" w:rsidP="00294B8B">
            <w:pPr>
              <w:pStyle w:val="Frspaiere"/>
              <w:jc w:val="center"/>
              <w:rPr>
                <w:rFonts w:ascii="Times New Roman" w:hAnsi="Times New Roman" w:cs="Times New Roman"/>
                <w:b/>
                <w:bCs/>
                <w:lang w:val="ro-MD"/>
              </w:rPr>
            </w:pPr>
            <w:r w:rsidRPr="004551A6">
              <w:rPr>
                <w:rFonts w:ascii="Times New Roman" w:hAnsi="Times New Roman" w:cs="Times New Roman"/>
                <w:b/>
                <w:bCs/>
                <w:lang w:val="ro-MD"/>
              </w:rPr>
              <w:t>Transferul și păstrarea datelor cu caracter personal</w:t>
            </w:r>
          </w:p>
          <w:p w14:paraId="3CF2B6AB" w14:textId="627A7073"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În ceea ce privește transferul de date personale între statele membre sau între statele membre și țări terțe, statele membre aplică Directiva 95/46/CE. În ceea ce privește transferul de date personale de către AEVMP unui stat membru sau unei țări terțe, AEVMP respectă prevederile Regulamentului (CE) nr. 45/2001.</w:t>
            </w:r>
          </w:p>
          <w:p w14:paraId="3606CFF4" w14:textId="46569F74"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Datele personale menționate la primul paragraf se păstrează pentru o perioadă de maximum cinci ani.</w:t>
            </w:r>
          </w:p>
        </w:tc>
        <w:tc>
          <w:tcPr>
            <w:tcW w:w="4230" w:type="dxa"/>
            <w:vAlign w:val="center"/>
          </w:tcPr>
          <w:p w14:paraId="3E6494B7" w14:textId="08B9B1CC" w:rsidR="00294B8B" w:rsidRPr="004551A6" w:rsidRDefault="00294B8B" w:rsidP="00294B8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(2) Transferul de date cu caracter personal de către CNPF către o autoritate competentă dintr-o țară terță, inclusiv în temeiul unui acord de cooperare, se face în conformitate cu prevederile Legii nr.195/2024 privind protecția datelor cu caracter personal, precum și cu alte acte normative aplicabile.</w:t>
            </w:r>
          </w:p>
        </w:tc>
        <w:tc>
          <w:tcPr>
            <w:tcW w:w="1902" w:type="dxa"/>
            <w:vAlign w:val="center"/>
          </w:tcPr>
          <w:p w14:paraId="33A9F87D" w14:textId="04AE8901" w:rsidR="00294B8B" w:rsidRPr="004551A6" w:rsidRDefault="00294B8B" w:rsidP="00294B8B">
            <w:pPr>
              <w:tabs>
                <w:tab w:val="left" w:pos="13500"/>
              </w:tabs>
              <w:ind w:right="-109"/>
              <w:jc w:val="both"/>
              <w:rPr>
                <w:rFonts w:ascii="Times New Roman" w:hAnsi="Times New Roman" w:cs="Times New Roman"/>
                <w:lang w:val="ro-MD"/>
              </w:rPr>
            </w:pPr>
            <w:r>
              <w:rPr>
                <w:rFonts w:ascii="Times New Roman" w:hAnsi="Times New Roman" w:cs="Times New Roman"/>
                <w:lang w:val="ro-MD"/>
              </w:rPr>
              <w:t>Parțial c</w:t>
            </w:r>
            <w:r w:rsidRPr="004551A6">
              <w:rPr>
                <w:rFonts w:ascii="Times New Roman" w:hAnsi="Times New Roman" w:cs="Times New Roman"/>
                <w:lang w:val="ro-MD"/>
              </w:rPr>
              <w:t>ompatibil</w:t>
            </w:r>
          </w:p>
        </w:tc>
        <w:tc>
          <w:tcPr>
            <w:tcW w:w="3267" w:type="dxa"/>
            <w:vAlign w:val="center"/>
          </w:tcPr>
          <w:p w14:paraId="1AAE9C3E" w14:textId="7D9380CC" w:rsidR="00294B8B" w:rsidRPr="00294B8B" w:rsidRDefault="00294B8B" w:rsidP="00294B8B">
            <w:pPr>
              <w:tabs>
                <w:tab w:val="left" w:pos="13500"/>
              </w:tabs>
              <w:jc w:val="both"/>
              <w:rPr>
                <w:rFonts w:ascii="Times New Roman" w:hAnsi="Times New Roman" w:cs="Times New Roman"/>
                <w:lang w:val="ro-RO"/>
              </w:rPr>
            </w:pPr>
            <w:r w:rsidRPr="00294B8B">
              <w:rPr>
                <w:rFonts w:ascii="Times New Roman" w:hAnsi="Times New Roman" w:cs="Times New Roman"/>
                <w:lang w:val="ro-RO"/>
              </w:rPr>
              <w:t>Textul transpune cerința conformității transferului de date cu caracter personal cu legislația națională aplicabilă, Legea nr.195/2024 privind protecția datelor cu caracter personal constituind echivalentul  Directivei 95/46/CE</w:t>
            </w:r>
            <w:r>
              <w:rPr>
                <w:rFonts w:ascii="Times New Roman" w:hAnsi="Times New Roman" w:cs="Times New Roman"/>
                <w:lang w:val="ro-RO"/>
              </w:rPr>
              <w:t xml:space="preserve"> (înlocuită cu</w:t>
            </w:r>
            <w:r>
              <w:t xml:space="preserve"> </w:t>
            </w:r>
            <w:r w:rsidRPr="00294B8B">
              <w:rPr>
                <w:rFonts w:ascii="Times New Roman" w:hAnsi="Times New Roman" w:cs="Times New Roman"/>
                <w:lang w:val="ro-RO"/>
              </w:rPr>
              <w:t>Regulamentul (UE) 2016/679</w:t>
            </w:r>
            <w:r>
              <w:rPr>
                <w:rFonts w:ascii="Times New Roman" w:hAnsi="Times New Roman" w:cs="Times New Roman"/>
                <w:lang w:val="ro-RO"/>
              </w:rPr>
              <w:t xml:space="preserve">). </w:t>
            </w:r>
            <w:r w:rsidRPr="00294B8B">
              <w:rPr>
                <w:rFonts w:ascii="Times New Roman" w:hAnsi="Times New Roman" w:cs="Times New Roman"/>
                <w:lang w:val="ro-RO"/>
              </w:rPr>
              <w:t xml:space="preserve">Față de textul UE, două elemente nu sunt reproduse expres: rolul ESMA în transferul de date, inaplicabil în contextul pre-aderării, și termenul de păstrare a datelor personale de maximum cinci ani. Transpunerea termenului </w:t>
            </w:r>
            <w:r w:rsidRPr="00294B8B">
              <w:rPr>
                <w:rFonts w:ascii="Times New Roman" w:hAnsi="Times New Roman" w:cs="Times New Roman"/>
                <w:lang w:val="ro-RO"/>
              </w:rPr>
              <w:lastRenderedPageBreak/>
              <w:t>de păstrare va fi asigurată prin actele normative elaborate de CNPF.</w:t>
            </w:r>
          </w:p>
        </w:tc>
      </w:tr>
      <w:tr w:rsidR="00294B8B" w:rsidRPr="004551A6" w14:paraId="00C5FA54" w14:textId="77777777" w:rsidTr="00754203">
        <w:tc>
          <w:tcPr>
            <w:tcW w:w="5040" w:type="dxa"/>
            <w:vAlign w:val="center"/>
          </w:tcPr>
          <w:p w14:paraId="2D86EF84" w14:textId="0E38E218" w:rsidR="00294B8B" w:rsidRPr="004551A6" w:rsidRDefault="00294B8B" w:rsidP="00294B8B">
            <w:pPr>
              <w:pStyle w:val="Frspaiere"/>
              <w:jc w:val="center"/>
              <w:rPr>
                <w:rFonts w:ascii="Times New Roman" w:hAnsi="Times New Roman" w:cs="Times New Roman"/>
                <w:i/>
                <w:iCs/>
                <w:lang w:val="ro-MD"/>
              </w:rPr>
            </w:pPr>
            <w:r w:rsidRPr="004551A6">
              <w:rPr>
                <w:rFonts w:ascii="Times New Roman" w:hAnsi="Times New Roman" w:cs="Times New Roman"/>
                <w:i/>
                <w:iCs/>
                <w:lang w:val="ro-MD"/>
              </w:rPr>
              <w:lastRenderedPageBreak/>
              <w:t>Articolul 40</w:t>
            </w:r>
          </w:p>
          <w:p w14:paraId="7BCC275D" w14:textId="37465EED" w:rsidR="00294B8B" w:rsidRPr="004551A6" w:rsidRDefault="00294B8B" w:rsidP="00294B8B">
            <w:pPr>
              <w:pStyle w:val="Frspaiere"/>
              <w:jc w:val="center"/>
              <w:rPr>
                <w:rFonts w:ascii="Times New Roman" w:hAnsi="Times New Roman" w:cs="Times New Roman"/>
                <w:b/>
                <w:bCs/>
                <w:lang w:val="ro-MD"/>
              </w:rPr>
            </w:pPr>
            <w:r w:rsidRPr="004551A6">
              <w:rPr>
                <w:rFonts w:ascii="Times New Roman" w:hAnsi="Times New Roman" w:cs="Times New Roman"/>
                <w:b/>
                <w:bCs/>
                <w:lang w:val="ro-MD"/>
              </w:rPr>
              <w:t>Furnizarea de informații țărilor terțe</w:t>
            </w:r>
          </w:p>
          <w:p w14:paraId="7823B24F" w14:textId="21B48A62"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O autoritate competentă poate transfera unei autorități de supraveghere dintr-o țară terță informații și analiza informațiilor în cazul în care sunt îndeplinite condițiile stabilite la articolele 25 și 26 din Directiva 95/46/CE, dar acest transfer se efectuează doar de la caz la caz. Autoritatea competentă trebuie să se asigure că transferul este necesar în sensul prezentului regulament. Aceste transferuri se efectuează numai după obținerea acordului țării terțe de a nu transfera informațiile unei autorități de supraveghere din altă țară terță fără autorizarea expresă scrisă a autorității competente.</w:t>
            </w:r>
          </w:p>
          <w:p w14:paraId="7932EEF1" w14:textId="0C7C8254"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O autoritate competentă furnizează informațiile care sunt confidențiale în temeiul articolului 34 și care sunt primite de la autoritatea competentă a unui alt stat membru autorității de supraveghere dintr-o țară terță numai în cazul în care autoritatea competentă a primit acordul expres al autorității competente care i-a transmis informațiile și dacă, acolo unde este cazul, informațiile sunt furnizate numai în scopul pentru care respectiva autoritate competentă și-a dat acordul.</w:t>
            </w:r>
          </w:p>
        </w:tc>
        <w:tc>
          <w:tcPr>
            <w:tcW w:w="4230" w:type="dxa"/>
            <w:vAlign w:val="center"/>
          </w:tcPr>
          <w:p w14:paraId="21C01BFB" w14:textId="77777777"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(3) CNPF poate încheia acorduri de cooperare care prevăd schimbul de informaţii cu </w:t>
            </w:r>
            <w:proofErr w:type="spellStart"/>
            <w:r w:rsidRPr="004551A6">
              <w:rPr>
                <w:rFonts w:ascii="Times New Roman" w:hAnsi="Times New Roman" w:cs="Times New Roman"/>
                <w:lang w:val="ro-MD"/>
              </w:rPr>
              <w:t>autorităţi</w:t>
            </w:r>
            <w:proofErr w:type="spellEnd"/>
            <w:r w:rsidRPr="004551A6">
              <w:rPr>
                <w:rFonts w:ascii="Times New Roman" w:hAnsi="Times New Roman" w:cs="Times New Roman"/>
                <w:lang w:val="ro-MD"/>
              </w:rPr>
              <w:t xml:space="preserve"> din </w:t>
            </w:r>
            <w:proofErr w:type="spellStart"/>
            <w:r w:rsidRPr="004551A6">
              <w:rPr>
                <w:rFonts w:ascii="Times New Roman" w:hAnsi="Times New Roman" w:cs="Times New Roman"/>
                <w:lang w:val="ro-MD"/>
              </w:rPr>
              <w:t>ţări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terţe</w:t>
            </w:r>
            <w:proofErr w:type="spellEnd"/>
            <w:r w:rsidRPr="004551A6">
              <w:rPr>
                <w:rFonts w:ascii="Times New Roman" w:hAnsi="Times New Roman" w:cs="Times New Roman"/>
                <w:lang w:val="ro-MD"/>
              </w:rPr>
              <w:t xml:space="preserve">, organisme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persoane fizice sau juridice din </w:t>
            </w:r>
            <w:proofErr w:type="spellStart"/>
            <w:r w:rsidRPr="004551A6">
              <w:rPr>
                <w:rFonts w:ascii="Times New Roman" w:hAnsi="Times New Roman" w:cs="Times New Roman"/>
                <w:lang w:val="ro-MD"/>
              </w:rPr>
              <w:t>ţări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terţe</w:t>
            </w:r>
            <w:proofErr w:type="spellEnd"/>
            <w:r w:rsidRPr="004551A6">
              <w:rPr>
                <w:rFonts w:ascii="Times New Roman" w:hAnsi="Times New Roman" w:cs="Times New Roman"/>
                <w:lang w:val="ro-MD"/>
              </w:rPr>
              <w:t xml:space="preserve">, investite cu una sau mai multe din atribuţiile următoare: </w:t>
            </w:r>
          </w:p>
          <w:p w14:paraId="61FE1E3C" w14:textId="77777777"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a) supravegherea </w:t>
            </w:r>
            <w:proofErr w:type="spellStart"/>
            <w:r w:rsidRPr="004551A6">
              <w:rPr>
                <w:rFonts w:ascii="Times New Roman" w:hAnsi="Times New Roman" w:cs="Times New Roman"/>
                <w:lang w:val="ro-MD"/>
              </w:rPr>
              <w:t>instituţiilor</w:t>
            </w:r>
            <w:proofErr w:type="spellEnd"/>
            <w:r w:rsidRPr="004551A6">
              <w:rPr>
                <w:rFonts w:ascii="Times New Roman" w:hAnsi="Times New Roman" w:cs="Times New Roman"/>
                <w:lang w:val="ro-MD"/>
              </w:rPr>
              <w:t xml:space="preserve"> de credit, a altor </w:t>
            </w:r>
            <w:proofErr w:type="spellStart"/>
            <w:r w:rsidRPr="004551A6">
              <w:rPr>
                <w:rFonts w:ascii="Times New Roman" w:hAnsi="Times New Roman" w:cs="Times New Roman"/>
                <w:lang w:val="ro-MD"/>
              </w:rPr>
              <w:t>instituţii</w:t>
            </w:r>
            <w:proofErr w:type="spellEnd"/>
            <w:r w:rsidRPr="004551A6">
              <w:rPr>
                <w:rFonts w:ascii="Times New Roman" w:hAnsi="Times New Roman" w:cs="Times New Roman"/>
                <w:lang w:val="ro-MD"/>
              </w:rPr>
              <w:t xml:space="preserve"> financiare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a societăţilor de asigurare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supravegherea </w:t>
            </w:r>
            <w:proofErr w:type="spellStart"/>
            <w:r w:rsidRPr="004551A6">
              <w:rPr>
                <w:rFonts w:ascii="Times New Roman" w:hAnsi="Times New Roman" w:cs="Times New Roman"/>
                <w:lang w:val="ro-MD"/>
              </w:rPr>
              <w:t>pieţelor</w:t>
            </w:r>
            <w:proofErr w:type="spellEnd"/>
            <w:r w:rsidRPr="004551A6">
              <w:rPr>
                <w:rFonts w:ascii="Times New Roman" w:hAnsi="Times New Roman" w:cs="Times New Roman"/>
                <w:lang w:val="ro-MD"/>
              </w:rPr>
              <w:t xml:space="preserve"> financiare; </w:t>
            </w:r>
          </w:p>
          <w:p w14:paraId="6CDAD8E8" w14:textId="77777777"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b) derularea procedurilor de lichidare sau de faliment ale firmelor de </w:t>
            </w:r>
            <w:proofErr w:type="spellStart"/>
            <w:r w:rsidRPr="004551A6">
              <w:rPr>
                <w:rFonts w:ascii="Times New Roman" w:hAnsi="Times New Roman" w:cs="Times New Roman"/>
                <w:lang w:val="ro-MD"/>
              </w:rPr>
              <w:t>investiţii</w:t>
            </w:r>
            <w:proofErr w:type="spellEnd"/>
            <w:r w:rsidRPr="004551A6">
              <w:rPr>
                <w:rFonts w:ascii="Times New Roman" w:hAnsi="Times New Roman" w:cs="Times New Roman"/>
                <w:lang w:val="ro-MD"/>
              </w:rPr>
              <w:t xml:space="preserve"> sau a altor proceduri similare; </w:t>
            </w:r>
          </w:p>
          <w:p w14:paraId="22C038D0" w14:textId="77777777"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c) efectuarea auditului financiar al firmelor de </w:t>
            </w:r>
            <w:proofErr w:type="spellStart"/>
            <w:r w:rsidRPr="004551A6">
              <w:rPr>
                <w:rFonts w:ascii="Times New Roman" w:hAnsi="Times New Roman" w:cs="Times New Roman"/>
                <w:lang w:val="ro-MD"/>
              </w:rPr>
              <w:t>investiţii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al altor </w:t>
            </w:r>
            <w:proofErr w:type="spellStart"/>
            <w:r w:rsidRPr="004551A6">
              <w:rPr>
                <w:rFonts w:ascii="Times New Roman" w:hAnsi="Times New Roman" w:cs="Times New Roman"/>
                <w:lang w:val="ro-MD"/>
              </w:rPr>
              <w:t>instituţii</w:t>
            </w:r>
            <w:proofErr w:type="spellEnd"/>
            <w:r w:rsidRPr="004551A6">
              <w:rPr>
                <w:rFonts w:ascii="Times New Roman" w:hAnsi="Times New Roman" w:cs="Times New Roman"/>
                <w:lang w:val="ro-MD"/>
              </w:rPr>
              <w:t xml:space="preserve"> financiare, al </w:t>
            </w:r>
            <w:proofErr w:type="spellStart"/>
            <w:r w:rsidRPr="004551A6">
              <w:rPr>
                <w:rFonts w:ascii="Times New Roman" w:hAnsi="Times New Roman" w:cs="Times New Roman"/>
                <w:lang w:val="ro-MD"/>
              </w:rPr>
              <w:t>instituţiilor</w:t>
            </w:r>
            <w:proofErr w:type="spellEnd"/>
            <w:r w:rsidRPr="004551A6">
              <w:rPr>
                <w:rFonts w:ascii="Times New Roman" w:hAnsi="Times New Roman" w:cs="Times New Roman"/>
                <w:lang w:val="ro-MD"/>
              </w:rPr>
              <w:t xml:space="preserve"> de credit sau al societăţilor de asigurare, în cadrul exercitării </w:t>
            </w:r>
            <w:proofErr w:type="spellStart"/>
            <w:r w:rsidRPr="004551A6">
              <w:rPr>
                <w:rFonts w:ascii="Times New Roman" w:hAnsi="Times New Roman" w:cs="Times New Roman"/>
                <w:lang w:val="ro-MD"/>
              </w:rPr>
              <w:t>funcţiilor</w:t>
            </w:r>
            <w:proofErr w:type="spellEnd"/>
            <w:r w:rsidRPr="004551A6">
              <w:rPr>
                <w:rFonts w:ascii="Times New Roman" w:hAnsi="Times New Roman" w:cs="Times New Roman"/>
                <w:lang w:val="ro-MD"/>
              </w:rPr>
              <w:t xml:space="preserve"> lor de supraveghere sau al exercitării </w:t>
            </w:r>
            <w:proofErr w:type="spellStart"/>
            <w:r w:rsidRPr="004551A6">
              <w:rPr>
                <w:rFonts w:ascii="Times New Roman" w:hAnsi="Times New Roman" w:cs="Times New Roman"/>
                <w:lang w:val="ro-MD"/>
              </w:rPr>
              <w:t>funcţiilor</w:t>
            </w:r>
            <w:proofErr w:type="spellEnd"/>
            <w:r w:rsidRPr="004551A6">
              <w:rPr>
                <w:rFonts w:ascii="Times New Roman" w:hAnsi="Times New Roman" w:cs="Times New Roman"/>
                <w:lang w:val="ro-MD"/>
              </w:rPr>
              <w:t xml:space="preserve"> lor în cazul administrării sistemelor de compensare; </w:t>
            </w:r>
          </w:p>
          <w:p w14:paraId="43505935" w14:textId="77777777"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d) supravegherea organismelor care intervin în procedurile de lichidare şi de faliment ale firmelor de </w:t>
            </w:r>
            <w:proofErr w:type="spellStart"/>
            <w:r w:rsidRPr="004551A6">
              <w:rPr>
                <w:rFonts w:ascii="Times New Roman" w:hAnsi="Times New Roman" w:cs="Times New Roman"/>
                <w:lang w:val="ro-MD"/>
              </w:rPr>
              <w:t>investiţii</w:t>
            </w:r>
            <w:proofErr w:type="spellEnd"/>
            <w:r w:rsidRPr="004551A6">
              <w:rPr>
                <w:rFonts w:ascii="Times New Roman" w:hAnsi="Times New Roman" w:cs="Times New Roman"/>
                <w:lang w:val="ro-MD"/>
              </w:rPr>
              <w:t xml:space="preserve"> sau în alte proceduri similare; </w:t>
            </w:r>
          </w:p>
          <w:p w14:paraId="7C7B1154" w14:textId="77777777"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e) supravegherea persoanelor responsabile de auditul financiar al societăţilor de asigurare, al </w:t>
            </w:r>
            <w:proofErr w:type="spellStart"/>
            <w:r w:rsidRPr="004551A6">
              <w:rPr>
                <w:rFonts w:ascii="Times New Roman" w:hAnsi="Times New Roman" w:cs="Times New Roman"/>
                <w:lang w:val="ro-MD"/>
              </w:rPr>
              <w:t>instituţiilor</w:t>
            </w:r>
            <w:proofErr w:type="spellEnd"/>
            <w:r w:rsidRPr="004551A6">
              <w:rPr>
                <w:rFonts w:ascii="Times New Roman" w:hAnsi="Times New Roman" w:cs="Times New Roman"/>
                <w:lang w:val="ro-MD"/>
              </w:rPr>
              <w:t xml:space="preserve"> de credit, al firmelor de </w:t>
            </w:r>
            <w:proofErr w:type="spellStart"/>
            <w:r w:rsidRPr="004551A6">
              <w:rPr>
                <w:rFonts w:ascii="Times New Roman" w:hAnsi="Times New Roman" w:cs="Times New Roman"/>
                <w:lang w:val="ro-MD"/>
              </w:rPr>
              <w:t>investiţii</w:t>
            </w:r>
            <w:proofErr w:type="spellEnd"/>
            <w:r w:rsidRPr="004551A6">
              <w:rPr>
                <w:rFonts w:ascii="Times New Roman" w:hAnsi="Times New Roman" w:cs="Times New Roman"/>
                <w:lang w:val="ro-MD"/>
              </w:rPr>
              <w:t xml:space="preserv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al altor </w:t>
            </w:r>
            <w:proofErr w:type="spellStart"/>
            <w:r w:rsidRPr="004551A6">
              <w:rPr>
                <w:rFonts w:ascii="Times New Roman" w:hAnsi="Times New Roman" w:cs="Times New Roman"/>
                <w:lang w:val="ro-MD"/>
              </w:rPr>
              <w:t>instituţii</w:t>
            </w:r>
            <w:proofErr w:type="spellEnd"/>
            <w:r w:rsidRPr="004551A6">
              <w:rPr>
                <w:rFonts w:ascii="Times New Roman" w:hAnsi="Times New Roman" w:cs="Times New Roman"/>
                <w:lang w:val="ro-MD"/>
              </w:rPr>
              <w:t xml:space="preserve"> financiare; </w:t>
            </w:r>
          </w:p>
          <w:p w14:paraId="1854C3DF" w14:textId="77777777"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f) supravegherea persoanelor active pe </w:t>
            </w:r>
            <w:proofErr w:type="spellStart"/>
            <w:r w:rsidRPr="004551A6">
              <w:rPr>
                <w:rFonts w:ascii="Times New Roman" w:hAnsi="Times New Roman" w:cs="Times New Roman"/>
                <w:lang w:val="ro-MD"/>
              </w:rPr>
              <w:t>pieţele</w:t>
            </w:r>
            <w:proofErr w:type="spellEnd"/>
            <w:r w:rsidRPr="004551A6">
              <w:rPr>
                <w:rFonts w:ascii="Times New Roman" w:hAnsi="Times New Roman" w:cs="Times New Roman"/>
                <w:lang w:val="ro-MD"/>
              </w:rPr>
              <w:t xml:space="preserve"> de comercializare a certificatelor de emisii, în scopul asigurării unei imagini de ansamblu consolidate asupra </w:t>
            </w:r>
            <w:proofErr w:type="spellStart"/>
            <w:r w:rsidRPr="004551A6">
              <w:rPr>
                <w:rFonts w:ascii="Times New Roman" w:hAnsi="Times New Roman" w:cs="Times New Roman"/>
                <w:lang w:val="ro-MD"/>
              </w:rPr>
              <w:t>pieţelor</w:t>
            </w:r>
            <w:proofErr w:type="spellEnd"/>
            <w:r w:rsidRPr="004551A6">
              <w:rPr>
                <w:rFonts w:ascii="Times New Roman" w:hAnsi="Times New Roman" w:cs="Times New Roman"/>
                <w:lang w:val="ro-MD"/>
              </w:rPr>
              <w:t xml:space="preserve"> financiare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spot; </w:t>
            </w:r>
          </w:p>
          <w:p w14:paraId="7EF624B2" w14:textId="77777777"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g) supravegherea persoanelor active pe </w:t>
            </w:r>
            <w:proofErr w:type="spellStart"/>
            <w:r w:rsidRPr="004551A6">
              <w:rPr>
                <w:rFonts w:ascii="Times New Roman" w:hAnsi="Times New Roman" w:cs="Times New Roman"/>
                <w:lang w:val="ro-MD"/>
              </w:rPr>
              <w:t>pieţele</w:t>
            </w:r>
            <w:proofErr w:type="spellEnd"/>
            <w:r w:rsidRPr="004551A6">
              <w:rPr>
                <w:rFonts w:ascii="Times New Roman" w:hAnsi="Times New Roman" w:cs="Times New Roman"/>
                <w:lang w:val="ro-MD"/>
              </w:rPr>
              <w:t xml:space="preserve"> instrumentelor financiare derivate pe mărfuri agricole, în scopul asigurării unei imagini de </w:t>
            </w:r>
            <w:r w:rsidRPr="004551A6">
              <w:rPr>
                <w:rFonts w:ascii="Times New Roman" w:hAnsi="Times New Roman" w:cs="Times New Roman"/>
                <w:lang w:val="ro-MD"/>
              </w:rPr>
              <w:lastRenderedPageBreak/>
              <w:t xml:space="preserve">ansamblu consolidate asupra </w:t>
            </w:r>
            <w:proofErr w:type="spellStart"/>
            <w:r w:rsidRPr="004551A6">
              <w:rPr>
                <w:rFonts w:ascii="Times New Roman" w:hAnsi="Times New Roman" w:cs="Times New Roman"/>
                <w:lang w:val="ro-MD"/>
              </w:rPr>
              <w:t>pieţelor</w:t>
            </w:r>
            <w:proofErr w:type="spellEnd"/>
            <w:r w:rsidRPr="004551A6">
              <w:rPr>
                <w:rFonts w:ascii="Times New Roman" w:hAnsi="Times New Roman" w:cs="Times New Roman"/>
                <w:lang w:val="ro-MD"/>
              </w:rPr>
              <w:t xml:space="preserve"> financiare </w:t>
            </w:r>
            <w:proofErr w:type="spellStart"/>
            <w:r w:rsidRPr="004551A6">
              <w:rPr>
                <w:rFonts w:ascii="Times New Roman" w:hAnsi="Times New Roman" w:cs="Times New Roman"/>
                <w:lang w:val="ro-MD"/>
              </w:rPr>
              <w:t>şi</w:t>
            </w:r>
            <w:proofErr w:type="spellEnd"/>
            <w:r w:rsidRPr="004551A6">
              <w:rPr>
                <w:rFonts w:ascii="Times New Roman" w:hAnsi="Times New Roman" w:cs="Times New Roman"/>
                <w:lang w:val="ro-MD"/>
              </w:rPr>
              <w:t xml:space="preserve"> spot.</w:t>
            </w:r>
          </w:p>
          <w:p w14:paraId="32057FD3" w14:textId="3268B84B" w:rsidR="00294B8B" w:rsidRPr="004551A6" w:rsidRDefault="00294B8B" w:rsidP="00294B8B">
            <w:pPr>
              <w:tabs>
                <w:tab w:val="left" w:pos="13500"/>
              </w:tabs>
              <w:jc w:val="both"/>
              <w:rPr>
                <w:rFonts w:ascii="Times New Roman" w:hAnsi="Times New Roman" w:cs="Times New Roman"/>
                <w:lang w:val="ro-MD"/>
              </w:rPr>
            </w:pPr>
            <w:r w:rsidRPr="004551A6">
              <w:rPr>
                <w:rFonts w:ascii="Times New Roman" w:hAnsi="Times New Roman" w:cs="Times New Roman"/>
                <w:lang w:val="ro-MD"/>
              </w:rPr>
              <w:t xml:space="preserve">(5) În cazul în care </w:t>
            </w:r>
            <w:proofErr w:type="spellStart"/>
            <w:r w:rsidRPr="004551A6">
              <w:rPr>
                <w:rFonts w:ascii="Times New Roman" w:hAnsi="Times New Roman" w:cs="Times New Roman"/>
                <w:lang w:val="ro-MD"/>
              </w:rPr>
              <w:t>informaţiile</w:t>
            </w:r>
            <w:proofErr w:type="spellEnd"/>
            <w:r w:rsidRPr="004551A6">
              <w:rPr>
                <w:rFonts w:ascii="Times New Roman" w:hAnsi="Times New Roman" w:cs="Times New Roman"/>
                <w:lang w:val="ro-MD"/>
              </w:rPr>
              <w:t xml:space="preserve"> furnizate către CNPF în temeiul alin.(1) provin de la un stat membru, CNPF poate divulga </w:t>
            </w:r>
            <w:proofErr w:type="spellStart"/>
            <w:r w:rsidRPr="004551A6">
              <w:rPr>
                <w:rFonts w:ascii="Times New Roman" w:hAnsi="Times New Roman" w:cs="Times New Roman"/>
                <w:lang w:val="ro-MD"/>
              </w:rPr>
              <w:t>informaţiile</w:t>
            </w:r>
            <w:proofErr w:type="spellEnd"/>
            <w:r w:rsidRPr="004551A6">
              <w:rPr>
                <w:rFonts w:ascii="Times New Roman" w:hAnsi="Times New Roman" w:cs="Times New Roman"/>
                <w:lang w:val="ro-MD"/>
              </w:rPr>
              <w:t xml:space="preserve"> respective doar cu acordul expres al </w:t>
            </w:r>
            <w:proofErr w:type="spellStart"/>
            <w:r w:rsidRPr="004551A6">
              <w:rPr>
                <w:rFonts w:ascii="Times New Roman" w:hAnsi="Times New Roman" w:cs="Times New Roman"/>
                <w:lang w:val="ro-MD"/>
              </w:rPr>
              <w:t>autorităţii</w:t>
            </w:r>
            <w:proofErr w:type="spellEnd"/>
            <w:r w:rsidRPr="004551A6">
              <w:rPr>
                <w:rFonts w:ascii="Times New Roman" w:hAnsi="Times New Roman" w:cs="Times New Roman"/>
                <w:lang w:val="ro-MD"/>
              </w:rPr>
              <w:t xml:space="preserve"> competente a statului membru care le-a comunicat şi, după caz, doar în scopurile pentru care acest acord a fost acordat.</w:t>
            </w:r>
          </w:p>
        </w:tc>
        <w:tc>
          <w:tcPr>
            <w:tcW w:w="1902" w:type="dxa"/>
            <w:vAlign w:val="center"/>
          </w:tcPr>
          <w:p w14:paraId="18058743" w14:textId="49B0CEFC" w:rsidR="00294B8B" w:rsidRPr="004551A6" w:rsidRDefault="00294B8B" w:rsidP="00294B8B">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lastRenderedPageBreak/>
              <w:t>Compatibil</w:t>
            </w:r>
          </w:p>
        </w:tc>
        <w:tc>
          <w:tcPr>
            <w:tcW w:w="3267" w:type="dxa"/>
            <w:vAlign w:val="center"/>
          </w:tcPr>
          <w:p w14:paraId="2722E55D" w14:textId="1EEFD930" w:rsidR="00294B8B" w:rsidRPr="004551A6" w:rsidRDefault="00294B8B" w:rsidP="00294B8B">
            <w:pPr>
              <w:tabs>
                <w:tab w:val="left" w:pos="13500"/>
              </w:tabs>
              <w:ind w:right="-167"/>
              <w:jc w:val="both"/>
              <w:rPr>
                <w:rFonts w:ascii="Times New Roman" w:hAnsi="Times New Roman" w:cs="Times New Roman"/>
                <w:lang w:val="ro-MD"/>
              </w:rPr>
            </w:pPr>
          </w:p>
        </w:tc>
      </w:tr>
      <w:tr w:rsidR="00294B8B" w:rsidRPr="004551A6" w14:paraId="111F0BBE" w14:textId="77777777" w:rsidTr="00754203">
        <w:tc>
          <w:tcPr>
            <w:tcW w:w="5040" w:type="dxa"/>
            <w:vAlign w:val="center"/>
          </w:tcPr>
          <w:p w14:paraId="37CA66C2" w14:textId="77777777" w:rsidR="00294B8B" w:rsidRPr="004551A6" w:rsidRDefault="00294B8B" w:rsidP="00294B8B">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41</w:t>
            </w:r>
          </w:p>
          <w:p w14:paraId="6AD4E914" w14:textId="77777777" w:rsidR="00294B8B" w:rsidRPr="004551A6" w:rsidRDefault="00294B8B" w:rsidP="00294B8B">
            <w:pPr>
              <w:pStyle w:val="Frspaiere"/>
              <w:jc w:val="center"/>
              <w:rPr>
                <w:rFonts w:ascii="Times New Roman" w:hAnsi="Times New Roman" w:cs="Times New Roman"/>
                <w:b/>
                <w:bCs/>
                <w:lang w:val="ro-MD"/>
              </w:rPr>
            </w:pPr>
            <w:r w:rsidRPr="004551A6">
              <w:rPr>
                <w:rFonts w:ascii="Times New Roman" w:hAnsi="Times New Roman" w:cs="Times New Roman"/>
                <w:b/>
                <w:bCs/>
                <w:lang w:val="ro-MD"/>
              </w:rPr>
              <w:t>Sancțiuni</w:t>
            </w:r>
          </w:p>
          <w:p w14:paraId="04FEA4D9" w14:textId="77777777"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Statele membre stabilesc regimul sancțiunilor și măsurilor administrative care se aplică în cazul nerespectării prezentului regulament și iau toate măsurile necesare pentru a asigura aplicarea acestora. Sancțiunile și măsurile administrative respective trebuie să fie eficiente, proporționale și disuasive.</w:t>
            </w:r>
          </w:p>
          <w:p w14:paraId="7D878ABA" w14:textId="77777777" w:rsidR="00294B8B" w:rsidRPr="004551A6" w:rsidRDefault="00294B8B" w:rsidP="00294B8B">
            <w:pPr>
              <w:pStyle w:val="Frspaiere"/>
              <w:jc w:val="center"/>
              <w:rPr>
                <w:rFonts w:ascii="Times New Roman" w:hAnsi="Times New Roman" w:cs="Times New Roman"/>
                <w:i/>
                <w:iCs/>
                <w:lang w:val="ro-MD"/>
              </w:rPr>
            </w:pPr>
          </w:p>
        </w:tc>
        <w:tc>
          <w:tcPr>
            <w:tcW w:w="4230" w:type="dxa"/>
            <w:vAlign w:val="center"/>
          </w:tcPr>
          <w:p w14:paraId="465584BB" w14:textId="77777777" w:rsidR="00294B8B" w:rsidRPr="004551A6" w:rsidRDefault="00294B8B" w:rsidP="00294B8B">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 xml:space="preserve">Articolul 143. Competențe de supraveghere și sancționare </w:t>
            </w:r>
          </w:p>
          <w:p w14:paraId="59D1D75E" w14:textId="77777777" w:rsidR="00294B8B" w:rsidRPr="004551A6" w:rsidRDefault="00294B8B" w:rsidP="00294B8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(1) CNPF deține toate competențele de supraveghere prevăzute de prezenta lege, inclusiv:</w:t>
            </w:r>
          </w:p>
          <w:p w14:paraId="62401E64" w14:textId="77777777" w:rsidR="00294B8B" w:rsidRPr="004551A6" w:rsidRDefault="00294B8B" w:rsidP="00294B8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a) competența de a monitoriza în mod continuu respectarea de către entitățile supravegheate de aceasta a obligațiilor prevăzute de prezenta lege,</w:t>
            </w:r>
          </w:p>
          <w:p w14:paraId="50DADC16" w14:textId="77777777" w:rsidR="00294B8B" w:rsidRPr="004551A6" w:rsidRDefault="00294B8B" w:rsidP="00294B8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b) competența de a monitoriza piața instrumentelor financiare care sunt comercializate, distribuite sau vândute în sau din Republica Moldova;</w:t>
            </w:r>
          </w:p>
          <w:p w14:paraId="53E206B8" w14:textId="773A1832" w:rsidR="00294B8B" w:rsidRPr="004551A6" w:rsidRDefault="00294B8B" w:rsidP="00294B8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c) competența de a dispune măsurile de supraveghere prevăzute la art.144 și de a aplica sancțiuni și măsuri sancționatoare potrivit prevederilor art.146.</w:t>
            </w:r>
          </w:p>
        </w:tc>
        <w:tc>
          <w:tcPr>
            <w:tcW w:w="1902" w:type="dxa"/>
            <w:vAlign w:val="center"/>
          </w:tcPr>
          <w:p w14:paraId="21289225" w14:textId="55823E75" w:rsidR="00294B8B" w:rsidRPr="004551A6" w:rsidRDefault="00294B8B" w:rsidP="00294B8B">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2C7B4BFE" w14:textId="77777777" w:rsidR="00294B8B" w:rsidRPr="004551A6" w:rsidRDefault="00294B8B" w:rsidP="00294B8B">
            <w:pPr>
              <w:tabs>
                <w:tab w:val="left" w:pos="13500"/>
              </w:tabs>
              <w:ind w:right="-167"/>
              <w:jc w:val="both"/>
              <w:rPr>
                <w:rFonts w:ascii="Times New Roman" w:hAnsi="Times New Roman" w:cs="Times New Roman"/>
                <w:lang w:val="ro-MD"/>
              </w:rPr>
            </w:pPr>
          </w:p>
        </w:tc>
      </w:tr>
      <w:tr w:rsidR="00294B8B" w:rsidRPr="004551A6" w14:paraId="6EFAE44B" w14:textId="77777777" w:rsidTr="00754203">
        <w:tc>
          <w:tcPr>
            <w:tcW w:w="5040" w:type="dxa"/>
            <w:vAlign w:val="center"/>
          </w:tcPr>
          <w:p w14:paraId="39D8CF50" w14:textId="77777777"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În conformitate cu Regulamentul (UE) nr. 1095/2010, AEVMP poate adopta orientări pentru a asigura o abordare consecventă cu privire la sancțiunile și măsurile administrative care trebuie instituite de statele membre.</w:t>
            </w:r>
          </w:p>
          <w:p w14:paraId="4D95FA8A" w14:textId="77777777"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Statele membre notifică Comisiei și AEVMP dispozițiile menționate la primul și al doilea paragraf până la 1 iulie 2012, precum și orice modificare a acestor dispoziții, fără întârziere.</w:t>
            </w:r>
          </w:p>
          <w:p w14:paraId="29748681" w14:textId="1DE812A9"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lastRenderedPageBreak/>
              <w:t>AEVMP publică pe site-ul său și actualizează periodic o listă a sancțiunilor și măsurilor administrative aplicabile în fiecare stat membru.</w:t>
            </w:r>
          </w:p>
        </w:tc>
        <w:tc>
          <w:tcPr>
            <w:tcW w:w="4230" w:type="dxa"/>
            <w:vAlign w:val="center"/>
          </w:tcPr>
          <w:p w14:paraId="7658C2A0" w14:textId="77777777" w:rsidR="00294B8B" w:rsidRPr="004551A6" w:rsidRDefault="00294B8B" w:rsidP="00294B8B">
            <w:pPr>
              <w:tabs>
                <w:tab w:val="left" w:pos="13500"/>
              </w:tabs>
              <w:ind w:right="-118"/>
              <w:jc w:val="both"/>
              <w:rPr>
                <w:rFonts w:ascii="Times New Roman" w:hAnsi="Times New Roman" w:cs="Times New Roman"/>
                <w:lang w:val="ro-MD"/>
              </w:rPr>
            </w:pPr>
          </w:p>
        </w:tc>
        <w:tc>
          <w:tcPr>
            <w:tcW w:w="1902" w:type="dxa"/>
            <w:vAlign w:val="center"/>
          </w:tcPr>
          <w:p w14:paraId="462F6411" w14:textId="0DFBE55A" w:rsidR="00294B8B" w:rsidRPr="004551A6" w:rsidRDefault="00294B8B" w:rsidP="00294B8B">
            <w:pPr>
              <w:tabs>
                <w:tab w:val="left" w:pos="13500"/>
              </w:tabs>
              <w:ind w:right="40"/>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231EC867" w14:textId="21BFED5D" w:rsidR="00294B8B" w:rsidRPr="004551A6" w:rsidRDefault="00294B8B" w:rsidP="00294B8B">
            <w:pPr>
              <w:tabs>
                <w:tab w:val="left" w:pos="13500"/>
              </w:tabs>
              <w:jc w:val="both"/>
              <w:rPr>
                <w:rFonts w:ascii="Times New Roman" w:hAnsi="Times New Roman" w:cs="Times New Roman"/>
                <w:lang w:val="ro-MD"/>
              </w:rPr>
            </w:pPr>
            <w:r>
              <w:rPr>
                <w:rFonts w:ascii="Times New Roman" w:hAnsi="Times New Roman" w:cs="Times New Roman"/>
                <w:lang w:val="ro-MD"/>
              </w:rPr>
              <w:t>Norma se referă la competențele ESMA.</w:t>
            </w:r>
          </w:p>
        </w:tc>
      </w:tr>
      <w:tr w:rsidR="00294B8B" w:rsidRPr="004551A6" w14:paraId="37F198A6" w14:textId="77777777" w:rsidTr="00754203">
        <w:tc>
          <w:tcPr>
            <w:tcW w:w="5040" w:type="dxa"/>
            <w:vAlign w:val="center"/>
          </w:tcPr>
          <w:p w14:paraId="46211E50" w14:textId="09B789A4"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Statele membre furnizează anual AEVMP informații agregate privind toate sancțiunile și măsurile administrative impuse. Dacă o autoritate competentă dă publicității faptul că a fost impusă o sancțiune sau o măsură administrativă, acesta notifică simultan AEVMP cu privire la acest lucru.</w:t>
            </w:r>
          </w:p>
        </w:tc>
        <w:tc>
          <w:tcPr>
            <w:tcW w:w="4230" w:type="dxa"/>
            <w:vAlign w:val="center"/>
          </w:tcPr>
          <w:p w14:paraId="580BF515" w14:textId="77777777" w:rsidR="00294B8B" w:rsidRPr="004551A6" w:rsidRDefault="00294B8B" w:rsidP="00294B8B">
            <w:pPr>
              <w:tabs>
                <w:tab w:val="left" w:pos="13500"/>
              </w:tabs>
              <w:ind w:right="-15"/>
              <w:jc w:val="both"/>
              <w:rPr>
                <w:rFonts w:ascii="Times New Roman" w:hAnsi="Times New Roman" w:cs="Times New Roman"/>
                <w:b/>
                <w:bCs/>
                <w:lang w:val="ro-MD"/>
              </w:rPr>
            </w:pPr>
            <w:r w:rsidRPr="004551A6">
              <w:rPr>
                <w:rFonts w:ascii="Times New Roman" w:hAnsi="Times New Roman" w:cs="Times New Roman"/>
                <w:b/>
                <w:bCs/>
                <w:lang w:val="ro-MD"/>
              </w:rPr>
              <w:t>Articolul 8. Competențe suplimentare</w:t>
            </w:r>
          </w:p>
          <w:p w14:paraId="7F94CCEF" w14:textId="50CD0C1E" w:rsidR="00294B8B" w:rsidRPr="004551A6" w:rsidRDefault="00294B8B" w:rsidP="00294B8B">
            <w:pPr>
              <w:tabs>
                <w:tab w:val="left" w:pos="13500"/>
              </w:tabs>
              <w:ind w:right="-15"/>
              <w:jc w:val="both"/>
              <w:rPr>
                <w:rFonts w:ascii="Times New Roman" w:hAnsi="Times New Roman" w:cs="Times New Roman"/>
                <w:lang w:val="ro-MD"/>
              </w:rPr>
            </w:pPr>
            <w:r w:rsidRPr="004551A6">
              <w:rPr>
                <w:rFonts w:ascii="Times New Roman" w:hAnsi="Times New Roman" w:cs="Times New Roman"/>
                <w:lang w:val="ro-MD"/>
              </w:rPr>
              <w:t>(5) CNPF notifică fără întârzieri nejustificate Comisiei Europene şi ESMA dispozițiile care stabilesc regimul sancțiunilor și măsurilor de supraveghere care se aplică în cazul încălcării actelor specificate în alin.(1) precum și orice modificare a acestor dispoziții</w:t>
            </w:r>
          </w:p>
        </w:tc>
        <w:tc>
          <w:tcPr>
            <w:tcW w:w="1902" w:type="dxa"/>
            <w:vAlign w:val="center"/>
          </w:tcPr>
          <w:p w14:paraId="0A86EB62" w14:textId="105BCE44" w:rsidR="00294B8B" w:rsidRPr="004551A6" w:rsidRDefault="00294B8B" w:rsidP="00294B8B">
            <w:pPr>
              <w:tabs>
                <w:tab w:val="left" w:pos="13500"/>
              </w:tabs>
              <w:ind w:right="-109"/>
              <w:jc w:val="both"/>
              <w:rPr>
                <w:rFonts w:ascii="Times New Roman" w:hAnsi="Times New Roman" w:cs="Times New Roman"/>
                <w:lang w:val="ro-MD"/>
              </w:rPr>
            </w:pPr>
            <w:r w:rsidRPr="004551A6">
              <w:rPr>
                <w:rFonts w:ascii="Times New Roman" w:hAnsi="Times New Roman" w:cs="Times New Roman"/>
                <w:lang w:val="ro-MD"/>
              </w:rPr>
              <w:t>Compatibil</w:t>
            </w:r>
          </w:p>
        </w:tc>
        <w:tc>
          <w:tcPr>
            <w:tcW w:w="3267" w:type="dxa"/>
            <w:vAlign w:val="center"/>
          </w:tcPr>
          <w:p w14:paraId="7500BA22" w14:textId="77777777" w:rsidR="00294B8B" w:rsidRPr="004551A6" w:rsidRDefault="00294B8B" w:rsidP="00294B8B">
            <w:pPr>
              <w:tabs>
                <w:tab w:val="left" w:pos="13500"/>
              </w:tabs>
              <w:ind w:right="-167"/>
              <w:jc w:val="both"/>
              <w:rPr>
                <w:rFonts w:ascii="Times New Roman" w:hAnsi="Times New Roman" w:cs="Times New Roman"/>
                <w:lang w:val="ro-MD"/>
              </w:rPr>
            </w:pPr>
          </w:p>
        </w:tc>
      </w:tr>
      <w:tr w:rsidR="00294B8B" w:rsidRPr="004551A6" w14:paraId="0462ABD5" w14:textId="77777777" w:rsidTr="00754203">
        <w:tc>
          <w:tcPr>
            <w:tcW w:w="5040" w:type="dxa"/>
            <w:vAlign w:val="center"/>
          </w:tcPr>
          <w:p w14:paraId="28B1EC85" w14:textId="71BA277A" w:rsidR="00294B8B" w:rsidRPr="004551A6" w:rsidRDefault="00294B8B" w:rsidP="00294B8B">
            <w:pPr>
              <w:pStyle w:val="Frspaiere"/>
              <w:jc w:val="center"/>
              <w:rPr>
                <w:rFonts w:ascii="Times New Roman" w:hAnsi="Times New Roman" w:cs="Times New Roman"/>
                <w:lang w:val="ro-MD"/>
              </w:rPr>
            </w:pPr>
            <w:r w:rsidRPr="004551A6">
              <w:rPr>
                <w:rFonts w:ascii="Times New Roman" w:hAnsi="Times New Roman" w:cs="Times New Roman"/>
                <w:lang w:val="ro-MD"/>
              </w:rPr>
              <w:t>CAPITOLUL VII</w:t>
            </w:r>
          </w:p>
          <w:p w14:paraId="3529D4C2" w14:textId="6CBFF1D2" w:rsidR="00294B8B" w:rsidRPr="004551A6" w:rsidRDefault="00294B8B" w:rsidP="00294B8B">
            <w:pPr>
              <w:pStyle w:val="Frspaiere"/>
              <w:jc w:val="center"/>
              <w:rPr>
                <w:rFonts w:ascii="Times New Roman" w:hAnsi="Times New Roman" w:cs="Times New Roman"/>
                <w:b/>
                <w:bCs/>
                <w:lang w:val="ro-MD"/>
              </w:rPr>
            </w:pPr>
            <w:r w:rsidRPr="004551A6">
              <w:rPr>
                <w:rFonts w:ascii="Times New Roman" w:hAnsi="Times New Roman" w:cs="Times New Roman"/>
                <w:b/>
                <w:bCs/>
                <w:lang w:val="ro-MD"/>
              </w:rPr>
              <w:t>ACTE DELEGATE</w:t>
            </w:r>
          </w:p>
          <w:p w14:paraId="7C35F66D" w14:textId="0D8970FA" w:rsidR="00294B8B" w:rsidRPr="004551A6" w:rsidRDefault="00294B8B" w:rsidP="00294B8B">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42</w:t>
            </w:r>
          </w:p>
          <w:p w14:paraId="32E13A16" w14:textId="1AACFEAD" w:rsidR="00294B8B" w:rsidRPr="004551A6" w:rsidRDefault="00294B8B" w:rsidP="00294B8B">
            <w:pPr>
              <w:pStyle w:val="Frspaiere"/>
              <w:jc w:val="center"/>
              <w:rPr>
                <w:rFonts w:ascii="Times New Roman" w:hAnsi="Times New Roman" w:cs="Times New Roman"/>
                <w:b/>
                <w:bCs/>
                <w:lang w:val="ro-MD"/>
              </w:rPr>
            </w:pPr>
            <w:r w:rsidRPr="004551A6">
              <w:rPr>
                <w:rFonts w:ascii="Times New Roman" w:hAnsi="Times New Roman" w:cs="Times New Roman"/>
                <w:b/>
                <w:bCs/>
                <w:lang w:val="ro-MD"/>
              </w:rPr>
              <w:t>Exercitarea delegării</w:t>
            </w:r>
          </w:p>
          <w:p w14:paraId="057E3C42" w14:textId="77777777"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(1)   Competența de a adopta acte delegate este conferită Comisiei în condițiile prevăzute la prezentul articol.</w:t>
            </w:r>
          </w:p>
          <w:p w14:paraId="4A79DA2B" w14:textId="5BB1B360"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(2)   Competența de a adopta actele delegate menționate la articolul 2 alineatul (2), articolul 3 alineatul (7), articolul 4 alineatul (2), articolul 5 alineatul (4), articolul 6 alineatul (4), articolul 7 alineatul (3), articolul 17 alineatul (2), articolul 23 alineatul (5) și articolul 30 este conferită Comisiei pentru o perioadă nedeterminată.</w:t>
            </w:r>
          </w:p>
        </w:tc>
        <w:tc>
          <w:tcPr>
            <w:tcW w:w="4230" w:type="dxa"/>
            <w:vAlign w:val="center"/>
          </w:tcPr>
          <w:p w14:paraId="3FB3707F" w14:textId="77777777" w:rsidR="00294B8B" w:rsidRPr="004551A6" w:rsidRDefault="00294B8B" w:rsidP="00294B8B">
            <w:pPr>
              <w:tabs>
                <w:tab w:val="left" w:pos="13500"/>
              </w:tabs>
              <w:ind w:right="-15"/>
              <w:jc w:val="both"/>
              <w:rPr>
                <w:rFonts w:ascii="Times New Roman" w:hAnsi="Times New Roman" w:cs="Times New Roman"/>
                <w:lang w:val="ro-MD"/>
              </w:rPr>
            </w:pPr>
          </w:p>
        </w:tc>
        <w:tc>
          <w:tcPr>
            <w:tcW w:w="1902" w:type="dxa"/>
            <w:vAlign w:val="center"/>
          </w:tcPr>
          <w:p w14:paraId="61EF9FE9" w14:textId="63A0AA02" w:rsidR="00294B8B" w:rsidRPr="004551A6" w:rsidRDefault="00294B8B" w:rsidP="00BB44B8">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40D69D70" w14:textId="4B46003F" w:rsidR="00294B8B" w:rsidRPr="004551A6" w:rsidRDefault="00294B8B" w:rsidP="00BB44B8">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294B8B" w:rsidRPr="004551A6" w14:paraId="0FCEA440" w14:textId="77777777" w:rsidTr="00754203">
        <w:tc>
          <w:tcPr>
            <w:tcW w:w="5040" w:type="dxa"/>
            <w:vAlign w:val="center"/>
          </w:tcPr>
          <w:p w14:paraId="79699DF2" w14:textId="1F92BEE2"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(2)   Competența de a adopta actele delegate menționate la articolul 2 alineatul (2), articolul 3 alineatul (7), articolul 4 alineatul (2), articolul 5 alineatul (4), articolul 6 alineatul (4), articolul 7 alineatul (3), articolul 17 alineatul (2), articolul 23 alineatul (5) și articolul 30 este conferită Comisiei pentru o perioadă nedeterminată.</w:t>
            </w:r>
          </w:p>
        </w:tc>
        <w:tc>
          <w:tcPr>
            <w:tcW w:w="4230" w:type="dxa"/>
            <w:vAlign w:val="center"/>
          </w:tcPr>
          <w:p w14:paraId="63DD43E6" w14:textId="77777777" w:rsidR="00294B8B" w:rsidRPr="004551A6" w:rsidRDefault="00294B8B" w:rsidP="00294B8B">
            <w:pPr>
              <w:tabs>
                <w:tab w:val="left" w:pos="13500"/>
              </w:tabs>
              <w:ind w:right="-15"/>
              <w:jc w:val="both"/>
              <w:rPr>
                <w:rFonts w:ascii="Times New Roman" w:hAnsi="Times New Roman" w:cs="Times New Roman"/>
                <w:lang w:val="ro-MD"/>
              </w:rPr>
            </w:pPr>
          </w:p>
        </w:tc>
        <w:tc>
          <w:tcPr>
            <w:tcW w:w="1902" w:type="dxa"/>
            <w:vAlign w:val="center"/>
          </w:tcPr>
          <w:p w14:paraId="3A82B97A" w14:textId="641496C2" w:rsidR="00294B8B" w:rsidRPr="004551A6" w:rsidRDefault="00294B8B" w:rsidP="00BB44B8">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44125EE1" w14:textId="04E8770F" w:rsidR="00294B8B" w:rsidRPr="004551A6" w:rsidRDefault="00294B8B" w:rsidP="00BB44B8">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294B8B" w:rsidRPr="004551A6" w14:paraId="1E6F6D31" w14:textId="77777777" w:rsidTr="00754203">
        <w:tc>
          <w:tcPr>
            <w:tcW w:w="5040" w:type="dxa"/>
            <w:vAlign w:val="center"/>
          </w:tcPr>
          <w:p w14:paraId="44A27991" w14:textId="4B5122DB"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 xml:space="preserve">(3)   Parlamentul European sau Consiliul poate revoca în orice moment delegarea de competențe menționată la articolul 2 alineatul (2), articolul 3 alineatul (7), articolul 4 alineatul (2), articolul 5 alineatul (4), articolul 6 alineatul (4), articolul 7 alineatul (3), </w:t>
            </w:r>
            <w:r w:rsidRPr="004551A6">
              <w:rPr>
                <w:rFonts w:ascii="Times New Roman" w:hAnsi="Times New Roman" w:cs="Times New Roman"/>
                <w:lang w:val="ro-MD"/>
              </w:rPr>
              <w:lastRenderedPageBreak/>
              <w:t>articolul 17 alineatul (2), articolul 23 alineatul (5) și articolul 30. Decizia de revocare pune capăt delegării competențelor specificate în decizia respectivă. Decizia intră în vigoare în ziua următoare datei publicării în Jurnalul Oficial al Uniunii Europene sau la o dată ulterioară menționată în decizie. Decizia de revocare nu aduce atingere valabilității actelor delegate care sunt deja în vigoare.</w:t>
            </w:r>
          </w:p>
        </w:tc>
        <w:tc>
          <w:tcPr>
            <w:tcW w:w="4230" w:type="dxa"/>
            <w:vAlign w:val="center"/>
          </w:tcPr>
          <w:p w14:paraId="281E8459" w14:textId="77777777" w:rsidR="00294B8B" w:rsidRPr="004551A6" w:rsidRDefault="00294B8B" w:rsidP="00294B8B">
            <w:pPr>
              <w:tabs>
                <w:tab w:val="left" w:pos="13500"/>
              </w:tabs>
              <w:ind w:right="-118"/>
              <w:jc w:val="both"/>
              <w:rPr>
                <w:rFonts w:ascii="Times New Roman" w:hAnsi="Times New Roman" w:cs="Times New Roman"/>
                <w:lang w:val="ro-MD"/>
              </w:rPr>
            </w:pPr>
          </w:p>
        </w:tc>
        <w:tc>
          <w:tcPr>
            <w:tcW w:w="1902" w:type="dxa"/>
            <w:vAlign w:val="center"/>
          </w:tcPr>
          <w:p w14:paraId="35C8078D" w14:textId="4ABB45A0" w:rsidR="00294B8B" w:rsidRPr="004551A6" w:rsidRDefault="00294B8B" w:rsidP="00BB44B8">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55D66F0F" w14:textId="72BEAEE6" w:rsidR="00294B8B" w:rsidRPr="004551A6" w:rsidRDefault="00294B8B" w:rsidP="00BB44B8">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Norma se referă la competențele Parlamentului European și a Comisiei.</w:t>
            </w:r>
          </w:p>
        </w:tc>
      </w:tr>
      <w:tr w:rsidR="00294B8B" w:rsidRPr="004551A6" w14:paraId="39CDBA84" w14:textId="77777777" w:rsidTr="00754203">
        <w:tc>
          <w:tcPr>
            <w:tcW w:w="5040" w:type="dxa"/>
            <w:vAlign w:val="center"/>
          </w:tcPr>
          <w:p w14:paraId="2720B064" w14:textId="5095FD21"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(4)   Imediat după adoptarea unui act delegat, Comisia notifică adoptarea simultan Parlamentului European și Consiliului.</w:t>
            </w:r>
          </w:p>
        </w:tc>
        <w:tc>
          <w:tcPr>
            <w:tcW w:w="4230" w:type="dxa"/>
            <w:vAlign w:val="center"/>
          </w:tcPr>
          <w:p w14:paraId="2C1BBD54" w14:textId="77777777" w:rsidR="00294B8B" w:rsidRPr="004551A6" w:rsidRDefault="00294B8B" w:rsidP="00294B8B">
            <w:pPr>
              <w:tabs>
                <w:tab w:val="left" w:pos="13500"/>
              </w:tabs>
              <w:ind w:right="-118"/>
              <w:jc w:val="both"/>
              <w:rPr>
                <w:rFonts w:ascii="Times New Roman" w:hAnsi="Times New Roman" w:cs="Times New Roman"/>
                <w:lang w:val="ro-MD"/>
              </w:rPr>
            </w:pPr>
          </w:p>
        </w:tc>
        <w:tc>
          <w:tcPr>
            <w:tcW w:w="1902" w:type="dxa"/>
            <w:vAlign w:val="center"/>
          </w:tcPr>
          <w:p w14:paraId="3F3B008E" w14:textId="28C22E87" w:rsidR="00294B8B" w:rsidRPr="004551A6" w:rsidRDefault="00294B8B" w:rsidP="00BB44B8">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55911489" w14:textId="3C7FAE7C" w:rsidR="00294B8B" w:rsidRPr="004551A6" w:rsidRDefault="00294B8B" w:rsidP="00BB44B8">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294B8B" w:rsidRPr="004551A6" w14:paraId="05EB8508" w14:textId="77777777" w:rsidTr="00754203">
        <w:tc>
          <w:tcPr>
            <w:tcW w:w="5040" w:type="dxa"/>
            <w:vAlign w:val="center"/>
          </w:tcPr>
          <w:p w14:paraId="32152B29" w14:textId="0852C039"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(5)   Un act delegat adoptat în conformitate cu articolul 2 alineatul (2), articolul 3 alineatul (7), articolul 4 alineatul (2), articolul 5 alineatul (4), articolul 6 alineatul (4), articolul 7 alineatul (3), articolul 17 alineatul (2), articolul 23 alineatul (5) și articolul 30 intră în vigoare doar dacă nici Parlamentul European, nici Consiliul nu formulează în mod expres obiecțiuni în termen de trei luni de la notificarea actului respectiv Parlamentului European și Consiliului sau dacă, înaintea expirării termenului respectiv, atât Parlamentul European, cât și Consiliul au informat Comisia cu privire la intenția lor de a nu formula obiecțiuni. La inițiativa Parlamentului European sau a Consiliului, acest termen se prelungește cu trei luni.</w:t>
            </w:r>
          </w:p>
        </w:tc>
        <w:tc>
          <w:tcPr>
            <w:tcW w:w="4230" w:type="dxa"/>
            <w:vAlign w:val="center"/>
          </w:tcPr>
          <w:p w14:paraId="71258DD9" w14:textId="77777777" w:rsidR="00294B8B" w:rsidRPr="004551A6" w:rsidRDefault="00294B8B" w:rsidP="00294B8B">
            <w:pPr>
              <w:tabs>
                <w:tab w:val="left" w:pos="13500"/>
              </w:tabs>
              <w:ind w:right="-118"/>
              <w:jc w:val="both"/>
              <w:rPr>
                <w:rFonts w:ascii="Times New Roman" w:hAnsi="Times New Roman" w:cs="Times New Roman"/>
                <w:lang w:val="ro-MD"/>
              </w:rPr>
            </w:pPr>
          </w:p>
        </w:tc>
        <w:tc>
          <w:tcPr>
            <w:tcW w:w="1902" w:type="dxa"/>
            <w:vAlign w:val="center"/>
          </w:tcPr>
          <w:p w14:paraId="48BFA263" w14:textId="4E174EB3" w:rsidR="00294B8B" w:rsidRPr="004551A6" w:rsidRDefault="00294B8B" w:rsidP="00BB44B8">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7AC580CF" w14:textId="6F331239" w:rsidR="00294B8B" w:rsidRPr="004551A6" w:rsidRDefault="00294B8B" w:rsidP="00BB44B8">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Norma se referă la competențele Parlamentului European și a Comisiei.</w:t>
            </w:r>
          </w:p>
        </w:tc>
      </w:tr>
      <w:tr w:rsidR="00294B8B" w:rsidRPr="004551A6" w14:paraId="6106F09C" w14:textId="77777777" w:rsidTr="00754203">
        <w:tc>
          <w:tcPr>
            <w:tcW w:w="5040" w:type="dxa"/>
            <w:vAlign w:val="center"/>
          </w:tcPr>
          <w:p w14:paraId="4B1DBB8B" w14:textId="4B3B4A75" w:rsidR="00294B8B" w:rsidRPr="004551A6" w:rsidRDefault="00294B8B" w:rsidP="00294B8B">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43</w:t>
            </w:r>
          </w:p>
          <w:p w14:paraId="68E41A29" w14:textId="3CA44983" w:rsidR="00294B8B" w:rsidRPr="004551A6" w:rsidRDefault="00294B8B" w:rsidP="00294B8B">
            <w:pPr>
              <w:pStyle w:val="Frspaiere"/>
              <w:jc w:val="center"/>
              <w:rPr>
                <w:rFonts w:ascii="Times New Roman" w:hAnsi="Times New Roman" w:cs="Times New Roman"/>
                <w:b/>
                <w:bCs/>
                <w:lang w:val="ro-MD"/>
              </w:rPr>
            </w:pPr>
            <w:r w:rsidRPr="004551A6">
              <w:rPr>
                <w:rFonts w:ascii="Times New Roman" w:hAnsi="Times New Roman" w:cs="Times New Roman"/>
                <w:b/>
                <w:bCs/>
                <w:lang w:val="ro-MD"/>
              </w:rPr>
              <w:t>Termenul pentru adoptarea actelor delegate</w:t>
            </w:r>
          </w:p>
          <w:p w14:paraId="70129428" w14:textId="05A50CB9"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Comisia adoptă actele delegate prevăzute la articolul 2 alineatul (2), articolul 3 alineatul (7), articolul 4 alineatul (2), articolul 5 alineatul (4), articolul 6 alineatul (4), articolul 7 alineatul (3), articolul 17 alineatul (2), articolul 23 alineatul (5) și articolul 30 până la 31 martie 2012.</w:t>
            </w:r>
          </w:p>
          <w:p w14:paraId="5866AB32" w14:textId="13CAC19D" w:rsidR="00294B8B" w:rsidRPr="004551A6" w:rsidRDefault="00294B8B" w:rsidP="00294B8B">
            <w:pPr>
              <w:pStyle w:val="Frspaiere"/>
              <w:rPr>
                <w:rFonts w:ascii="Times New Roman" w:hAnsi="Times New Roman" w:cs="Times New Roman"/>
                <w:lang w:val="ro-MD"/>
              </w:rPr>
            </w:pPr>
            <w:r w:rsidRPr="004551A6">
              <w:rPr>
                <w:rFonts w:ascii="Times New Roman" w:hAnsi="Times New Roman" w:cs="Times New Roman"/>
                <w:lang w:val="ro-MD"/>
              </w:rPr>
              <w:t>Comisia poate prelungi cu șase luni termenul menționat la primul paragraf.</w:t>
            </w:r>
          </w:p>
        </w:tc>
        <w:tc>
          <w:tcPr>
            <w:tcW w:w="4230" w:type="dxa"/>
            <w:vAlign w:val="center"/>
          </w:tcPr>
          <w:p w14:paraId="75C28C6E" w14:textId="77777777" w:rsidR="00294B8B" w:rsidRPr="004551A6" w:rsidRDefault="00294B8B" w:rsidP="00294B8B">
            <w:pPr>
              <w:tabs>
                <w:tab w:val="left" w:pos="13500"/>
              </w:tabs>
              <w:ind w:right="-118"/>
              <w:jc w:val="both"/>
              <w:rPr>
                <w:rFonts w:ascii="Times New Roman" w:hAnsi="Times New Roman" w:cs="Times New Roman"/>
                <w:lang w:val="ro-MD"/>
              </w:rPr>
            </w:pPr>
          </w:p>
        </w:tc>
        <w:tc>
          <w:tcPr>
            <w:tcW w:w="1902" w:type="dxa"/>
            <w:vAlign w:val="center"/>
          </w:tcPr>
          <w:p w14:paraId="43924E0C" w14:textId="28B23A46" w:rsidR="00294B8B" w:rsidRPr="004551A6" w:rsidRDefault="00294B8B" w:rsidP="00BB44B8">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5EC90663" w14:textId="58724A3F" w:rsidR="00294B8B" w:rsidRPr="004551A6" w:rsidRDefault="00294B8B" w:rsidP="00BB44B8">
            <w:pPr>
              <w:tabs>
                <w:tab w:val="left" w:pos="13500"/>
              </w:tabs>
              <w:ind w:right="36"/>
              <w:jc w:val="both"/>
              <w:rPr>
                <w:rFonts w:ascii="Times New Roman" w:hAnsi="Times New Roman" w:cs="Times New Roman"/>
                <w:lang w:val="ro-MD"/>
              </w:rPr>
            </w:pPr>
            <w:r w:rsidRPr="004551A6">
              <w:rPr>
                <w:rFonts w:ascii="Times New Roman" w:hAnsi="Times New Roman" w:cs="Times New Roman"/>
                <w:lang w:val="ro-MD"/>
              </w:rPr>
              <w:t>Norma se referă la competențele Comisiei.</w:t>
            </w:r>
          </w:p>
        </w:tc>
      </w:tr>
      <w:tr w:rsidR="00294B8B" w:rsidRPr="004551A6" w14:paraId="47E22E3B" w14:textId="77777777" w:rsidTr="00754203">
        <w:tc>
          <w:tcPr>
            <w:tcW w:w="5040" w:type="dxa"/>
            <w:vAlign w:val="center"/>
          </w:tcPr>
          <w:p w14:paraId="2457033F" w14:textId="27E5B86D" w:rsidR="00294B8B" w:rsidRPr="004551A6" w:rsidRDefault="00294B8B" w:rsidP="00294B8B">
            <w:pPr>
              <w:pStyle w:val="Frspaiere"/>
              <w:jc w:val="center"/>
              <w:rPr>
                <w:rFonts w:ascii="Times New Roman" w:hAnsi="Times New Roman" w:cs="Times New Roman"/>
                <w:lang w:val="fr-FR"/>
              </w:rPr>
            </w:pPr>
            <w:r w:rsidRPr="004551A6">
              <w:rPr>
                <w:rFonts w:ascii="Times New Roman" w:hAnsi="Times New Roman" w:cs="Times New Roman"/>
                <w:lang w:val="fr-FR"/>
              </w:rPr>
              <w:lastRenderedPageBreak/>
              <w:t>CAPITOLUL VIII</w:t>
            </w:r>
          </w:p>
          <w:p w14:paraId="42D758FA" w14:textId="32E0EF50" w:rsidR="00294B8B" w:rsidRPr="004551A6" w:rsidRDefault="00294B8B" w:rsidP="00294B8B">
            <w:pPr>
              <w:pStyle w:val="Frspaiere"/>
              <w:jc w:val="center"/>
              <w:rPr>
                <w:rFonts w:ascii="Times New Roman" w:hAnsi="Times New Roman" w:cs="Times New Roman"/>
                <w:b/>
                <w:bCs/>
                <w:lang w:val="fr-FR"/>
              </w:rPr>
            </w:pPr>
            <w:r w:rsidRPr="004551A6">
              <w:rPr>
                <w:rFonts w:ascii="Times New Roman" w:hAnsi="Times New Roman" w:cs="Times New Roman"/>
                <w:b/>
                <w:bCs/>
                <w:lang w:val="fr-FR"/>
              </w:rPr>
              <w:t>ACTE DE PUNERE ÎN APLICARE</w:t>
            </w:r>
          </w:p>
          <w:p w14:paraId="12CC7368" w14:textId="7A498F00" w:rsidR="00294B8B" w:rsidRPr="004551A6" w:rsidRDefault="00294B8B" w:rsidP="00294B8B">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44</w:t>
            </w:r>
          </w:p>
          <w:p w14:paraId="291354F8" w14:textId="72FFE304" w:rsidR="00294B8B" w:rsidRPr="004551A6" w:rsidRDefault="00294B8B" w:rsidP="00294B8B">
            <w:pPr>
              <w:pStyle w:val="Frspaiere"/>
              <w:jc w:val="center"/>
              <w:rPr>
                <w:rFonts w:ascii="Times New Roman" w:hAnsi="Times New Roman" w:cs="Times New Roman"/>
                <w:b/>
                <w:bCs/>
                <w:lang w:val="ro-MD"/>
              </w:rPr>
            </w:pPr>
            <w:r w:rsidRPr="004551A6">
              <w:rPr>
                <w:rFonts w:ascii="Times New Roman" w:hAnsi="Times New Roman" w:cs="Times New Roman"/>
                <w:b/>
                <w:bCs/>
                <w:lang w:val="ro-MD"/>
              </w:rPr>
              <w:t>Procedura comitetului</w:t>
            </w:r>
          </w:p>
          <w:p w14:paraId="65AF6696" w14:textId="77777777" w:rsidR="00294B8B" w:rsidRPr="004551A6" w:rsidRDefault="00294B8B" w:rsidP="00294B8B">
            <w:pPr>
              <w:pStyle w:val="Frspaiere"/>
              <w:jc w:val="both"/>
              <w:rPr>
                <w:rFonts w:ascii="Times New Roman" w:hAnsi="Times New Roman" w:cs="Times New Roman"/>
                <w:lang w:val="ro-MD"/>
              </w:rPr>
            </w:pPr>
            <w:r w:rsidRPr="004551A6">
              <w:rPr>
                <w:rFonts w:ascii="Times New Roman" w:hAnsi="Times New Roman" w:cs="Times New Roman"/>
                <w:lang w:val="ro-MD"/>
              </w:rPr>
              <w:t>(1)   Comisia este asistată de Comitetul european pentru valori mobiliare, instituit prin Decizia 2001/528/CE a Comisiei ( 8 ). Comitetul reprezintă un comitet în sensul definiției din Regulamentul (UE) nr. 182/2011.</w:t>
            </w:r>
          </w:p>
          <w:p w14:paraId="6249790C" w14:textId="14FF870D" w:rsidR="00294B8B" w:rsidRPr="004551A6" w:rsidRDefault="00294B8B" w:rsidP="00294B8B">
            <w:pPr>
              <w:pStyle w:val="Frspaiere"/>
              <w:jc w:val="both"/>
              <w:rPr>
                <w:rFonts w:ascii="Times New Roman" w:hAnsi="Times New Roman" w:cs="Times New Roman"/>
                <w:lang w:val="fr-FR"/>
              </w:rPr>
            </w:pPr>
            <w:r w:rsidRPr="004551A6">
              <w:rPr>
                <w:rFonts w:ascii="Times New Roman" w:hAnsi="Times New Roman" w:cs="Times New Roman"/>
                <w:lang w:val="ro-MD"/>
              </w:rPr>
              <w:t>(2)   În cazul în care se face trimitere la prezentul alineat, se aplică articolul 5 din Regulamentul (UE) nr. 182/2011.</w:t>
            </w:r>
          </w:p>
        </w:tc>
        <w:tc>
          <w:tcPr>
            <w:tcW w:w="4230" w:type="dxa"/>
            <w:vAlign w:val="center"/>
          </w:tcPr>
          <w:p w14:paraId="37B59C2C" w14:textId="77777777" w:rsidR="00294B8B" w:rsidRPr="004551A6" w:rsidRDefault="00294B8B" w:rsidP="00294B8B">
            <w:pPr>
              <w:tabs>
                <w:tab w:val="left" w:pos="13500"/>
              </w:tabs>
              <w:ind w:right="-118"/>
              <w:jc w:val="both"/>
              <w:rPr>
                <w:rFonts w:ascii="Times New Roman" w:hAnsi="Times New Roman" w:cs="Times New Roman"/>
                <w:lang w:val="ro-MD"/>
              </w:rPr>
            </w:pPr>
          </w:p>
        </w:tc>
        <w:tc>
          <w:tcPr>
            <w:tcW w:w="1902" w:type="dxa"/>
            <w:vAlign w:val="center"/>
          </w:tcPr>
          <w:p w14:paraId="4D352384" w14:textId="411BE29E" w:rsidR="00294B8B" w:rsidRPr="004551A6" w:rsidRDefault="00294B8B" w:rsidP="00BB44B8">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0AA06F80" w14:textId="023225A0" w:rsidR="00294B8B" w:rsidRPr="004551A6" w:rsidRDefault="00BB44B8" w:rsidP="00BB44B8">
            <w:pPr>
              <w:tabs>
                <w:tab w:val="left" w:pos="13500"/>
              </w:tabs>
              <w:ind w:right="36"/>
              <w:jc w:val="both"/>
              <w:rPr>
                <w:rFonts w:ascii="Times New Roman" w:hAnsi="Times New Roman" w:cs="Times New Roman"/>
                <w:lang w:val="ro-MD"/>
              </w:rPr>
            </w:pPr>
            <w:r w:rsidRPr="00BB44B8">
              <w:rPr>
                <w:rFonts w:ascii="Times New Roman" w:hAnsi="Times New Roman" w:cs="Times New Roman"/>
                <w:lang w:val="ro-MD"/>
              </w:rPr>
              <w:t>Prevederea reglementează mecanisme instituționale interne ale UE, inaplicabile în contextul pre-aderării.</w:t>
            </w:r>
          </w:p>
        </w:tc>
      </w:tr>
      <w:tr w:rsidR="00BB44B8" w:rsidRPr="004551A6" w14:paraId="10ACD29D" w14:textId="77777777" w:rsidTr="00754203">
        <w:tc>
          <w:tcPr>
            <w:tcW w:w="5040" w:type="dxa"/>
            <w:vAlign w:val="center"/>
          </w:tcPr>
          <w:p w14:paraId="6CE2595F" w14:textId="5DB4FF92" w:rsidR="00BB44B8" w:rsidRPr="004551A6" w:rsidRDefault="00BB44B8" w:rsidP="00BB44B8">
            <w:pPr>
              <w:pStyle w:val="Frspaiere"/>
              <w:jc w:val="center"/>
              <w:rPr>
                <w:rFonts w:ascii="Times New Roman" w:hAnsi="Times New Roman" w:cs="Times New Roman"/>
                <w:lang w:val="ro-MD"/>
              </w:rPr>
            </w:pPr>
            <w:r w:rsidRPr="004551A6">
              <w:rPr>
                <w:rFonts w:ascii="Times New Roman" w:hAnsi="Times New Roman" w:cs="Times New Roman"/>
                <w:lang w:val="ro-MD"/>
              </w:rPr>
              <w:t>CAPITOLUL IX</w:t>
            </w:r>
          </w:p>
          <w:p w14:paraId="7C934B8E" w14:textId="03BD6C45" w:rsidR="00BB44B8" w:rsidRPr="004551A6" w:rsidRDefault="00BB44B8" w:rsidP="00BB44B8">
            <w:pPr>
              <w:pStyle w:val="Frspaiere"/>
              <w:jc w:val="center"/>
              <w:rPr>
                <w:rFonts w:ascii="Times New Roman" w:hAnsi="Times New Roman" w:cs="Times New Roman"/>
                <w:b/>
                <w:bCs/>
                <w:lang w:val="ro-MD"/>
              </w:rPr>
            </w:pPr>
            <w:r w:rsidRPr="004551A6">
              <w:rPr>
                <w:rFonts w:ascii="Times New Roman" w:hAnsi="Times New Roman" w:cs="Times New Roman"/>
                <w:b/>
                <w:bCs/>
                <w:lang w:val="ro-MD"/>
              </w:rPr>
              <w:t>DISPOZIȚII TRANZITORII ȘI FINALE</w:t>
            </w:r>
          </w:p>
          <w:p w14:paraId="10532360" w14:textId="14EF3995" w:rsidR="00BB44B8" w:rsidRPr="004551A6" w:rsidRDefault="00BB44B8" w:rsidP="00BB44B8">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45</w:t>
            </w:r>
          </w:p>
          <w:p w14:paraId="4BB9C02E" w14:textId="3880CA8B" w:rsidR="00BB44B8" w:rsidRPr="004551A6" w:rsidRDefault="00BB44B8" w:rsidP="00BB44B8">
            <w:pPr>
              <w:pStyle w:val="Frspaiere"/>
              <w:jc w:val="center"/>
              <w:rPr>
                <w:rFonts w:ascii="Times New Roman" w:hAnsi="Times New Roman" w:cs="Times New Roman"/>
                <w:b/>
                <w:bCs/>
                <w:lang w:val="ro-MD"/>
              </w:rPr>
            </w:pPr>
            <w:r w:rsidRPr="004551A6">
              <w:rPr>
                <w:rFonts w:ascii="Times New Roman" w:hAnsi="Times New Roman" w:cs="Times New Roman"/>
                <w:b/>
                <w:bCs/>
                <w:lang w:val="ro-MD"/>
              </w:rPr>
              <w:t>Evaluare și raportare</w:t>
            </w:r>
          </w:p>
          <w:p w14:paraId="39A07BCC" w14:textId="3FE6FFED" w:rsidR="00BB44B8" w:rsidRPr="004551A6" w:rsidRDefault="00BB44B8" w:rsidP="00BB44B8">
            <w:pPr>
              <w:pStyle w:val="Frspaiere"/>
              <w:jc w:val="both"/>
              <w:rPr>
                <w:rFonts w:ascii="Times New Roman" w:hAnsi="Times New Roman" w:cs="Times New Roman"/>
                <w:lang w:val="ro-MD"/>
              </w:rPr>
            </w:pPr>
            <w:r w:rsidRPr="004551A6">
              <w:rPr>
                <w:rFonts w:ascii="Times New Roman" w:hAnsi="Times New Roman" w:cs="Times New Roman"/>
                <w:lang w:val="ro-MD"/>
              </w:rPr>
              <w:t>Până la 30 iunie 2013, în baza discuțiilor cu autoritățile competente și cu AEVMP, Comisia prezintă Parlamentului European și Consiliului un raport privind:</w:t>
            </w:r>
          </w:p>
          <w:p w14:paraId="5491A4D6" w14:textId="1BF5013D" w:rsidR="00BB44B8" w:rsidRPr="004551A6" w:rsidRDefault="00BB44B8" w:rsidP="00BB44B8">
            <w:pPr>
              <w:pStyle w:val="Frspaiere"/>
              <w:jc w:val="both"/>
              <w:rPr>
                <w:rFonts w:ascii="Times New Roman" w:hAnsi="Times New Roman" w:cs="Times New Roman"/>
                <w:lang w:val="ro-MD"/>
              </w:rPr>
            </w:pPr>
            <w:r w:rsidRPr="004551A6">
              <w:rPr>
                <w:rFonts w:ascii="Times New Roman" w:hAnsi="Times New Roman" w:cs="Times New Roman"/>
                <w:lang w:val="ro-MD"/>
              </w:rPr>
              <w:t>(a) caracterul corespunzător al pragurilor de notificare și publicare prevăzute la articolele 5, 6, 7 și 8;</w:t>
            </w:r>
          </w:p>
          <w:p w14:paraId="18750DD3" w14:textId="213D4858" w:rsidR="00BB44B8" w:rsidRPr="004551A6" w:rsidRDefault="00BB44B8" w:rsidP="00BB44B8">
            <w:pPr>
              <w:pStyle w:val="Frspaiere"/>
              <w:jc w:val="both"/>
              <w:rPr>
                <w:rFonts w:ascii="Times New Roman" w:hAnsi="Times New Roman" w:cs="Times New Roman"/>
                <w:lang w:val="ro-MD"/>
              </w:rPr>
            </w:pPr>
            <w:r w:rsidRPr="004551A6">
              <w:rPr>
                <w:rFonts w:ascii="Times New Roman" w:hAnsi="Times New Roman" w:cs="Times New Roman"/>
                <w:lang w:val="ro-MD"/>
              </w:rPr>
              <w:t>(b) impactul cerințelor individuale de publicare în temeiul articolului 6, mai ales în ceea ce privește eficiența și volatilitatea piețelor financiare;</w:t>
            </w:r>
          </w:p>
          <w:p w14:paraId="2C6D4E59" w14:textId="470D20E0" w:rsidR="00BB44B8" w:rsidRPr="004551A6" w:rsidRDefault="00BB44B8" w:rsidP="00BB44B8">
            <w:pPr>
              <w:pStyle w:val="Frspaiere"/>
              <w:jc w:val="both"/>
              <w:rPr>
                <w:rFonts w:ascii="Times New Roman" w:hAnsi="Times New Roman" w:cs="Times New Roman"/>
                <w:lang w:val="ro-MD"/>
              </w:rPr>
            </w:pPr>
            <w:r w:rsidRPr="004551A6">
              <w:rPr>
                <w:rFonts w:ascii="Times New Roman" w:hAnsi="Times New Roman" w:cs="Times New Roman"/>
                <w:lang w:val="ro-MD"/>
              </w:rPr>
              <w:t>(c) pertinența raportării directe și centralizate către AEVMP;</w:t>
            </w:r>
          </w:p>
          <w:p w14:paraId="25B98A42" w14:textId="5DB30119" w:rsidR="00BB44B8" w:rsidRPr="004551A6" w:rsidRDefault="00BB44B8" w:rsidP="00BB44B8">
            <w:pPr>
              <w:pStyle w:val="Frspaiere"/>
              <w:jc w:val="both"/>
              <w:rPr>
                <w:rFonts w:ascii="Times New Roman" w:hAnsi="Times New Roman" w:cs="Times New Roman"/>
                <w:lang w:val="ro-MD"/>
              </w:rPr>
            </w:pPr>
            <w:r w:rsidRPr="004551A6">
              <w:rPr>
                <w:rFonts w:ascii="Times New Roman" w:hAnsi="Times New Roman" w:cs="Times New Roman"/>
                <w:lang w:val="ro-MD"/>
              </w:rPr>
              <w:t>(d) funcționarea restricțiilor și obligațiilor prevăzute la capitolele II și III;</w:t>
            </w:r>
          </w:p>
          <w:p w14:paraId="4B147822" w14:textId="216BD0E8" w:rsidR="00BB44B8" w:rsidRPr="004551A6" w:rsidRDefault="00BB44B8" w:rsidP="00BB44B8">
            <w:pPr>
              <w:pStyle w:val="Frspaiere"/>
              <w:jc w:val="both"/>
              <w:rPr>
                <w:rFonts w:ascii="Times New Roman" w:hAnsi="Times New Roman" w:cs="Times New Roman"/>
                <w:lang w:val="ro-MD"/>
              </w:rPr>
            </w:pPr>
            <w:r w:rsidRPr="004551A6">
              <w:rPr>
                <w:rFonts w:ascii="Times New Roman" w:hAnsi="Times New Roman" w:cs="Times New Roman"/>
                <w:lang w:val="ro-MD"/>
              </w:rPr>
              <w:t xml:space="preserve">(e) pertinența restricțiilor aplicate </w:t>
            </w:r>
            <w:proofErr w:type="spellStart"/>
            <w:r w:rsidRPr="004551A6">
              <w:rPr>
                <w:rFonts w:ascii="Times New Roman" w:hAnsi="Times New Roman" w:cs="Times New Roman"/>
                <w:lang w:val="ro-MD"/>
              </w:rPr>
              <w:t>swapurilor</w:t>
            </w:r>
            <w:proofErr w:type="spellEnd"/>
            <w:r w:rsidRPr="004551A6">
              <w:rPr>
                <w:rFonts w:ascii="Times New Roman" w:hAnsi="Times New Roman" w:cs="Times New Roman"/>
                <w:lang w:val="ro-MD"/>
              </w:rPr>
              <w:t xml:space="preserve"> pe riscul de credit suverane al datoriei suverane neacoperite și pertinența introducerii altor restricții sau condiții referitoare la vânzarea în lipsă și </w:t>
            </w:r>
            <w:proofErr w:type="spellStart"/>
            <w:r w:rsidRPr="004551A6">
              <w:rPr>
                <w:rFonts w:ascii="Times New Roman" w:hAnsi="Times New Roman" w:cs="Times New Roman"/>
                <w:lang w:val="ro-MD"/>
              </w:rPr>
              <w:t>swapurile</w:t>
            </w:r>
            <w:proofErr w:type="spellEnd"/>
            <w:r w:rsidRPr="004551A6">
              <w:rPr>
                <w:rFonts w:ascii="Times New Roman" w:hAnsi="Times New Roman" w:cs="Times New Roman"/>
                <w:lang w:val="ro-MD"/>
              </w:rPr>
              <w:t xml:space="preserve"> pe riscul de credit.</w:t>
            </w:r>
          </w:p>
        </w:tc>
        <w:tc>
          <w:tcPr>
            <w:tcW w:w="4230" w:type="dxa"/>
            <w:vAlign w:val="center"/>
          </w:tcPr>
          <w:p w14:paraId="6B517D00" w14:textId="77777777" w:rsidR="00BB44B8" w:rsidRPr="004551A6" w:rsidRDefault="00BB44B8" w:rsidP="00BB44B8">
            <w:pPr>
              <w:tabs>
                <w:tab w:val="left" w:pos="13500"/>
              </w:tabs>
              <w:ind w:right="-118"/>
              <w:jc w:val="both"/>
              <w:rPr>
                <w:rFonts w:ascii="Times New Roman" w:hAnsi="Times New Roman" w:cs="Times New Roman"/>
                <w:lang w:val="ro-MD"/>
              </w:rPr>
            </w:pPr>
          </w:p>
        </w:tc>
        <w:tc>
          <w:tcPr>
            <w:tcW w:w="1902" w:type="dxa"/>
            <w:vAlign w:val="center"/>
          </w:tcPr>
          <w:p w14:paraId="3035623C" w14:textId="20E8D7FA" w:rsidR="00BB44B8" w:rsidRPr="004551A6" w:rsidRDefault="00BB44B8" w:rsidP="00BB44B8">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0B066DBE" w14:textId="2EDEC201" w:rsidR="00BB44B8" w:rsidRPr="004551A6" w:rsidRDefault="00BB44B8" w:rsidP="00BB44B8">
            <w:pPr>
              <w:tabs>
                <w:tab w:val="left" w:pos="13500"/>
              </w:tabs>
              <w:ind w:right="36"/>
              <w:jc w:val="both"/>
              <w:rPr>
                <w:rFonts w:ascii="Times New Roman" w:hAnsi="Times New Roman" w:cs="Times New Roman"/>
                <w:lang w:val="ro-MD"/>
              </w:rPr>
            </w:pPr>
            <w:r w:rsidRPr="00BB44B8">
              <w:rPr>
                <w:rFonts w:ascii="Times New Roman" w:hAnsi="Times New Roman" w:cs="Times New Roman"/>
                <w:lang w:val="ro-MD"/>
              </w:rPr>
              <w:t>Prevederea reglementează mecanisme instituționale interne ale UE, inaplicabile în contextul pre-aderării.</w:t>
            </w:r>
          </w:p>
        </w:tc>
      </w:tr>
      <w:tr w:rsidR="007210F2" w:rsidRPr="004551A6" w14:paraId="69408921" w14:textId="77777777" w:rsidTr="00754203">
        <w:tc>
          <w:tcPr>
            <w:tcW w:w="5040" w:type="dxa"/>
            <w:vAlign w:val="center"/>
          </w:tcPr>
          <w:p w14:paraId="71F039BA" w14:textId="373E001D" w:rsidR="007210F2" w:rsidRPr="004551A6" w:rsidRDefault="007210F2" w:rsidP="007210F2">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46</w:t>
            </w:r>
          </w:p>
          <w:p w14:paraId="5DA78617" w14:textId="60971ED1" w:rsidR="007210F2" w:rsidRPr="004551A6" w:rsidRDefault="007210F2" w:rsidP="007210F2">
            <w:pPr>
              <w:pStyle w:val="Frspaiere"/>
              <w:jc w:val="center"/>
              <w:rPr>
                <w:rFonts w:ascii="Times New Roman" w:hAnsi="Times New Roman" w:cs="Times New Roman"/>
                <w:b/>
                <w:bCs/>
                <w:lang w:val="ro-MD"/>
              </w:rPr>
            </w:pPr>
            <w:r w:rsidRPr="004551A6">
              <w:rPr>
                <w:rFonts w:ascii="Times New Roman" w:hAnsi="Times New Roman" w:cs="Times New Roman"/>
                <w:b/>
                <w:bCs/>
                <w:lang w:val="ro-MD"/>
              </w:rPr>
              <w:t>Dispoziție tranzitorie</w:t>
            </w:r>
          </w:p>
          <w:p w14:paraId="51189A8A" w14:textId="14B36759" w:rsidR="007210F2" w:rsidRPr="004551A6" w:rsidRDefault="007210F2" w:rsidP="007210F2">
            <w:pPr>
              <w:pStyle w:val="Frspaiere"/>
              <w:jc w:val="both"/>
              <w:rPr>
                <w:rFonts w:ascii="Times New Roman" w:hAnsi="Times New Roman" w:cs="Times New Roman"/>
                <w:lang w:val="ro-MD"/>
              </w:rPr>
            </w:pPr>
            <w:r w:rsidRPr="004551A6">
              <w:rPr>
                <w:rFonts w:ascii="Times New Roman" w:hAnsi="Times New Roman" w:cs="Times New Roman"/>
                <w:lang w:val="ro-MD"/>
              </w:rPr>
              <w:lastRenderedPageBreak/>
              <w:t>(1)   Măsurile existente, în vigoare înainte de 15 septembrie 2010, care intră în domeniul de aplicare al prezentului regulament pot fi aplicate în continuare până la 1 iulie 2013 cu condiția de a fi notificate Comisiei până la 24 aprilie 2012.</w:t>
            </w:r>
          </w:p>
        </w:tc>
        <w:tc>
          <w:tcPr>
            <w:tcW w:w="4230" w:type="dxa"/>
            <w:vAlign w:val="center"/>
          </w:tcPr>
          <w:p w14:paraId="37ED813E" w14:textId="77777777" w:rsidR="007210F2" w:rsidRPr="004551A6" w:rsidRDefault="007210F2" w:rsidP="007210F2">
            <w:pPr>
              <w:tabs>
                <w:tab w:val="left" w:pos="13500"/>
              </w:tabs>
              <w:ind w:right="-118"/>
              <w:jc w:val="both"/>
              <w:rPr>
                <w:rFonts w:ascii="Times New Roman" w:hAnsi="Times New Roman" w:cs="Times New Roman"/>
                <w:lang w:val="ro-MD"/>
              </w:rPr>
            </w:pPr>
          </w:p>
        </w:tc>
        <w:tc>
          <w:tcPr>
            <w:tcW w:w="1902" w:type="dxa"/>
            <w:vAlign w:val="center"/>
          </w:tcPr>
          <w:p w14:paraId="2D83EA96" w14:textId="1BFA158C" w:rsidR="007210F2" w:rsidRPr="004551A6" w:rsidRDefault="007210F2" w:rsidP="007210F2">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38CB45C6" w14:textId="34DB217F" w:rsidR="007210F2" w:rsidRPr="004551A6" w:rsidRDefault="007210F2" w:rsidP="007210F2">
            <w:pPr>
              <w:tabs>
                <w:tab w:val="left" w:pos="13500"/>
              </w:tabs>
              <w:ind w:right="36"/>
              <w:jc w:val="both"/>
              <w:rPr>
                <w:rFonts w:ascii="Times New Roman" w:hAnsi="Times New Roman" w:cs="Times New Roman"/>
                <w:lang w:val="ro-MD"/>
              </w:rPr>
            </w:pPr>
            <w:r w:rsidRPr="00BB44B8">
              <w:rPr>
                <w:rFonts w:ascii="Times New Roman" w:hAnsi="Times New Roman" w:cs="Times New Roman"/>
                <w:lang w:val="ro-MD"/>
              </w:rPr>
              <w:t xml:space="preserve">Prevederea reglementează mecanisme instituționale interne </w:t>
            </w:r>
            <w:r w:rsidRPr="00BB44B8">
              <w:rPr>
                <w:rFonts w:ascii="Times New Roman" w:hAnsi="Times New Roman" w:cs="Times New Roman"/>
                <w:lang w:val="ro-MD"/>
              </w:rPr>
              <w:lastRenderedPageBreak/>
              <w:t>ale UE, inaplicabile în contextul pre-aderării.</w:t>
            </w:r>
          </w:p>
        </w:tc>
      </w:tr>
      <w:tr w:rsidR="007210F2" w:rsidRPr="004551A6" w14:paraId="7D3A7C6F" w14:textId="77777777" w:rsidTr="00754203">
        <w:tc>
          <w:tcPr>
            <w:tcW w:w="5040" w:type="dxa"/>
            <w:vAlign w:val="center"/>
          </w:tcPr>
          <w:p w14:paraId="25D8300B" w14:textId="5F798203" w:rsidR="007210F2" w:rsidRPr="004551A6" w:rsidRDefault="007210F2" w:rsidP="007210F2">
            <w:pPr>
              <w:pStyle w:val="Frspaiere"/>
              <w:jc w:val="both"/>
              <w:rPr>
                <w:rFonts w:ascii="Times New Roman" w:hAnsi="Times New Roman" w:cs="Times New Roman"/>
                <w:i/>
                <w:iCs/>
                <w:lang w:val="ro-MD"/>
              </w:rPr>
            </w:pPr>
            <w:r w:rsidRPr="004551A6">
              <w:rPr>
                <w:rFonts w:ascii="Times New Roman" w:hAnsi="Times New Roman" w:cs="Times New Roman"/>
                <w:lang w:val="ro-MD"/>
              </w:rPr>
              <w:lastRenderedPageBreak/>
              <w:t xml:space="preserve">(2)   Tranzacțiile cu </w:t>
            </w:r>
            <w:proofErr w:type="spellStart"/>
            <w:r w:rsidRPr="004551A6">
              <w:rPr>
                <w:rFonts w:ascii="Times New Roman" w:hAnsi="Times New Roman" w:cs="Times New Roman"/>
                <w:lang w:val="ro-MD"/>
              </w:rPr>
              <w:t>swapuri</w:t>
            </w:r>
            <w:proofErr w:type="spellEnd"/>
            <w:r w:rsidRPr="004551A6">
              <w:rPr>
                <w:rFonts w:ascii="Times New Roman" w:hAnsi="Times New Roman" w:cs="Times New Roman"/>
                <w:lang w:val="ro-MD"/>
              </w:rPr>
              <w:t xml:space="preserve"> pe riscul de credit având ca rezultat o poziție neacoperită într-un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 de credit al datoriei suverane ce nu au fost încheiate înainte de 25 martie 2012 sau pe durata unei suspendări a restricțiilor privind </w:t>
            </w:r>
            <w:proofErr w:type="spellStart"/>
            <w:r w:rsidRPr="004551A6">
              <w:rPr>
                <w:rFonts w:ascii="Times New Roman" w:hAnsi="Times New Roman" w:cs="Times New Roman"/>
                <w:lang w:val="ro-MD"/>
              </w:rPr>
              <w:t>swapurile</w:t>
            </w:r>
            <w:proofErr w:type="spellEnd"/>
            <w:r w:rsidRPr="004551A6">
              <w:rPr>
                <w:rFonts w:ascii="Times New Roman" w:hAnsi="Times New Roman" w:cs="Times New Roman"/>
                <w:lang w:val="ro-MD"/>
              </w:rPr>
              <w:t xml:space="preserve"> pe riscul de credit al datoriei suverane în conformitate cu articolul 14 alineatul (2) pot fi menținute până la scadența contractului de </w:t>
            </w:r>
            <w:proofErr w:type="spellStart"/>
            <w:r w:rsidRPr="004551A6">
              <w:rPr>
                <w:rFonts w:ascii="Times New Roman" w:hAnsi="Times New Roman" w:cs="Times New Roman"/>
                <w:lang w:val="ro-MD"/>
              </w:rPr>
              <w:t>swap</w:t>
            </w:r>
            <w:proofErr w:type="spellEnd"/>
            <w:r w:rsidRPr="004551A6">
              <w:rPr>
                <w:rFonts w:ascii="Times New Roman" w:hAnsi="Times New Roman" w:cs="Times New Roman"/>
                <w:lang w:val="ro-MD"/>
              </w:rPr>
              <w:t xml:space="preserve"> pe riscul de credit.</w:t>
            </w:r>
          </w:p>
        </w:tc>
        <w:tc>
          <w:tcPr>
            <w:tcW w:w="4230" w:type="dxa"/>
            <w:vAlign w:val="center"/>
          </w:tcPr>
          <w:p w14:paraId="71B7CD11" w14:textId="77777777" w:rsidR="007210F2" w:rsidRPr="004551A6" w:rsidRDefault="007210F2" w:rsidP="007210F2">
            <w:pPr>
              <w:tabs>
                <w:tab w:val="left" w:pos="13500"/>
              </w:tabs>
              <w:ind w:right="-118"/>
              <w:jc w:val="both"/>
              <w:rPr>
                <w:rFonts w:ascii="Times New Roman" w:hAnsi="Times New Roman" w:cs="Times New Roman"/>
                <w:lang w:val="ro-MD"/>
              </w:rPr>
            </w:pPr>
          </w:p>
        </w:tc>
        <w:tc>
          <w:tcPr>
            <w:tcW w:w="1902" w:type="dxa"/>
            <w:vAlign w:val="center"/>
          </w:tcPr>
          <w:p w14:paraId="3342F26C" w14:textId="4A562F42" w:rsidR="007210F2" w:rsidRPr="004551A6" w:rsidRDefault="007210F2" w:rsidP="007210F2">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2A5AECC8" w14:textId="3A858503" w:rsidR="007210F2" w:rsidRPr="004551A6" w:rsidRDefault="007210F2" w:rsidP="007210F2">
            <w:pPr>
              <w:tabs>
                <w:tab w:val="left" w:pos="13500"/>
              </w:tabs>
              <w:ind w:right="36"/>
              <w:jc w:val="both"/>
              <w:rPr>
                <w:rFonts w:ascii="Times New Roman" w:hAnsi="Times New Roman" w:cs="Times New Roman"/>
                <w:lang w:val="ro-MD"/>
              </w:rPr>
            </w:pPr>
            <w:r w:rsidRPr="00BB44B8">
              <w:rPr>
                <w:rFonts w:ascii="Times New Roman" w:hAnsi="Times New Roman" w:cs="Times New Roman"/>
                <w:lang w:val="ro-MD"/>
              </w:rPr>
              <w:t>Prevederea reglementează mecanisme instituționale interne ale UE, inaplicabile în contextul pre-aderării.</w:t>
            </w:r>
          </w:p>
        </w:tc>
      </w:tr>
      <w:tr w:rsidR="007210F2" w:rsidRPr="004551A6" w14:paraId="31590E4E" w14:textId="77777777" w:rsidTr="00754203">
        <w:tc>
          <w:tcPr>
            <w:tcW w:w="5040" w:type="dxa"/>
            <w:vAlign w:val="center"/>
          </w:tcPr>
          <w:p w14:paraId="5CC06C57" w14:textId="2086204E" w:rsidR="007210F2" w:rsidRPr="004551A6" w:rsidRDefault="007210F2" w:rsidP="007210F2">
            <w:pPr>
              <w:pStyle w:val="Frspaiere"/>
              <w:jc w:val="center"/>
              <w:rPr>
                <w:rFonts w:ascii="Times New Roman" w:hAnsi="Times New Roman" w:cs="Times New Roman"/>
                <w:i/>
                <w:iCs/>
                <w:lang w:val="ro-MD"/>
              </w:rPr>
            </w:pPr>
            <w:r w:rsidRPr="004551A6">
              <w:rPr>
                <w:rFonts w:ascii="Times New Roman" w:hAnsi="Times New Roman" w:cs="Times New Roman"/>
                <w:i/>
                <w:iCs/>
                <w:lang w:val="ro-MD"/>
              </w:rPr>
              <w:t>Articolul 47</w:t>
            </w:r>
          </w:p>
          <w:p w14:paraId="414D527E" w14:textId="549204C9" w:rsidR="007210F2" w:rsidRPr="004551A6" w:rsidRDefault="007210F2" w:rsidP="007210F2">
            <w:pPr>
              <w:pStyle w:val="Frspaiere"/>
              <w:jc w:val="center"/>
              <w:rPr>
                <w:rFonts w:ascii="Times New Roman" w:hAnsi="Times New Roman" w:cs="Times New Roman"/>
                <w:b/>
                <w:bCs/>
                <w:lang w:val="ro-MD"/>
              </w:rPr>
            </w:pPr>
            <w:r w:rsidRPr="004551A6">
              <w:rPr>
                <w:rFonts w:ascii="Times New Roman" w:hAnsi="Times New Roman" w:cs="Times New Roman"/>
                <w:b/>
                <w:bCs/>
                <w:lang w:val="ro-MD"/>
              </w:rPr>
              <w:t>Personalul și resursele AEVMP</w:t>
            </w:r>
          </w:p>
          <w:p w14:paraId="6BD9ACC6" w14:textId="4E62847D" w:rsidR="007210F2" w:rsidRPr="004551A6" w:rsidRDefault="007210F2" w:rsidP="007210F2">
            <w:pPr>
              <w:pStyle w:val="Frspaiere"/>
              <w:jc w:val="both"/>
              <w:rPr>
                <w:rFonts w:ascii="Times New Roman" w:hAnsi="Times New Roman" w:cs="Times New Roman"/>
                <w:lang w:val="fr-FR"/>
              </w:rPr>
            </w:pPr>
            <w:r w:rsidRPr="004551A6">
              <w:rPr>
                <w:rFonts w:ascii="Times New Roman" w:hAnsi="Times New Roman" w:cs="Times New Roman"/>
                <w:lang w:val="ro-MD"/>
              </w:rPr>
              <w:t>Până la 31 decembrie 2012, AEVMP își evaluează necesitățile de personal și de resurse rezultate din asumarea competențelor și atribuțiilor sale în temeiul prezentului regulament și prezintă un raport Parlamentului European, Consiliului și Comisiei.</w:t>
            </w:r>
          </w:p>
        </w:tc>
        <w:tc>
          <w:tcPr>
            <w:tcW w:w="4230" w:type="dxa"/>
            <w:vAlign w:val="center"/>
          </w:tcPr>
          <w:p w14:paraId="18C61674" w14:textId="77777777" w:rsidR="007210F2" w:rsidRPr="004551A6" w:rsidRDefault="007210F2" w:rsidP="007210F2">
            <w:pPr>
              <w:tabs>
                <w:tab w:val="left" w:pos="13500"/>
              </w:tabs>
              <w:ind w:right="-118"/>
              <w:jc w:val="both"/>
              <w:rPr>
                <w:rFonts w:ascii="Times New Roman" w:hAnsi="Times New Roman" w:cs="Times New Roman"/>
                <w:lang w:val="ro-MD"/>
              </w:rPr>
            </w:pPr>
          </w:p>
        </w:tc>
        <w:tc>
          <w:tcPr>
            <w:tcW w:w="1902" w:type="dxa"/>
            <w:vAlign w:val="center"/>
          </w:tcPr>
          <w:p w14:paraId="025810A0" w14:textId="5C31AAB1" w:rsidR="007210F2" w:rsidRPr="004551A6" w:rsidRDefault="007210F2" w:rsidP="007210F2">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07826B3F" w14:textId="65EADB73" w:rsidR="007210F2" w:rsidRPr="004551A6" w:rsidRDefault="007210F2" w:rsidP="007210F2">
            <w:pPr>
              <w:tabs>
                <w:tab w:val="left" w:pos="13500"/>
              </w:tabs>
              <w:ind w:right="36"/>
              <w:jc w:val="both"/>
              <w:rPr>
                <w:rFonts w:ascii="Times New Roman" w:hAnsi="Times New Roman" w:cs="Times New Roman"/>
                <w:lang w:val="ro-MD"/>
              </w:rPr>
            </w:pPr>
            <w:r w:rsidRPr="00BB44B8">
              <w:rPr>
                <w:rFonts w:ascii="Times New Roman" w:hAnsi="Times New Roman" w:cs="Times New Roman"/>
                <w:lang w:val="ro-MD"/>
              </w:rPr>
              <w:t>Prevederea reglementează mecanisme instituționale interne ale UE, inaplicabile în contextul pre-aderării.</w:t>
            </w:r>
          </w:p>
        </w:tc>
      </w:tr>
      <w:tr w:rsidR="007210F2" w:rsidRPr="004551A6" w14:paraId="355F70C6" w14:textId="77777777" w:rsidTr="00754203">
        <w:tc>
          <w:tcPr>
            <w:tcW w:w="5040" w:type="dxa"/>
            <w:vAlign w:val="center"/>
          </w:tcPr>
          <w:p w14:paraId="43CD6113" w14:textId="0B0D7BC5" w:rsidR="007210F2" w:rsidRPr="004551A6" w:rsidRDefault="007210F2" w:rsidP="007210F2">
            <w:pPr>
              <w:pStyle w:val="Frspaiere"/>
              <w:tabs>
                <w:tab w:val="left" w:pos="1305"/>
              </w:tabs>
              <w:jc w:val="center"/>
              <w:rPr>
                <w:rFonts w:ascii="Times New Roman" w:hAnsi="Times New Roman" w:cs="Times New Roman"/>
                <w:i/>
                <w:iCs/>
                <w:lang w:val="ro-MD"/>
              </w:rPr>
            </w:pPr>
            <w:r w:rsidRPr="004551A6">
              <w:rPr>
                <w:rFonts w:ascii="Times New Roman" w:hAnsi="Times New Roman" w:cs="Times New Roman"/>
                <w:i/>
                <w:iCs/>
                <w:lang w:val="ro-MD"/>
              </w:rPr>
              <w:t>Articolul 48</w:t>
            </w:r>
          </w:p>
          <w:p w14:paraId="027D02CD" w14:textId="00CE728F" w:rsidR="007210F2" w:rsidRPr="004551A6" w:rsidRDefault="007210F2" w:rsidP="007210F2">
            <w:pPr>
              <w:pStyle w:val="Frspaiere"/>
              <w:tabs>
                <w:tab w:val="left" w:pos="1305"/>
              </w:tabs>
              <w:jc w:val="center"/>
              <w:rPr>
                <w:rFonts w:ascii="Times New Roman" w:hAnsi="Times New Roman" w:cs="Times New Roman"/>
                <w:b/>
                <w:bCs/>
                <w:lang w:val="ro-MD"/>
              </w:rPr>
            </w:pPr>
            <w:r w:rsidRPr="004551A6">
              <w:rPr>
                <w:rFonts w:ascii="Times New Roman" w:hAnsi="Times New Roman" w:cs="Times New Roman"/>
                <w:b/>
                <w:bCs/>
                <w:lang w:val="ro-MD"/>
              </w:rPr>
              <w:t>Intrarea în vigoare</w:t>
            </w:r>
          </w:p>
          <w:p w14:paraId="266E847E" w14:textId="233D16D0" w:rsidR="007210F2" w:rsidRPr="004551A6" w:rsidRDefault="007210F2" w:rsidP="007210F2">
            <w:pPr>
              <w:pStyle w:val="Frspaiere"/>
              <w:tabs>
                <w:tab w:val="left" w:pos="1305"/>
              </w:tabs>
              <w:jc w:val="both"/>
              <w:rPr>
                <w:rFonts w:ascii="Times New Roman" w:hAnsi="Times New Roman" w:cs="Times New Roman"/>
                <w:lang w:val="ro-MD"/>
              </w:rPr>
            </w:pPr>
            <w:r w:rsidRPr="004551A6">
              <w:rPr>
                <w:rFonts w:ascii="Times New Roman" w:hAnsi="Times New Roman" w:cs="Times New Roman"/>
                <w:lang w:val="ro-MD"/>
              </w:rPr>
              <w:t>Prezentul regulament intră în vigoare în ziua următoare datei publicării în Jurnalul Oficial al Uniunii Europene.</w:t>
            </w:r>
          </w:p>
          <w:p w14:paraId="66B344BD" w14:textId="1F51E14D" w:rsidR="007210F2" w:rsidRPr="004551A6" w:rsidRDefault="007210F2" w:rsidP="007210F2">
            <w:pPr>
              <w:pStyle w:val="Frspaiere"/>
              <w:tabs>
                <w:tab w:val="left" w:pos="1305"/>
              </w:tabs>
              <w:jc w:val="both"/>
              <w:rPr>
                <w:rFonts w:ascii="Times New Roman" w:hAnsi="Times New Roman" w:cs="Times New Roman"/>
                <w:lang w:val="ro-MD"/>
              </w:rPr>
            </w:pPr>
            <w:r w:rsidRPr="004551A6">
              <w:rPr>
                <w:rFonts w:ascii="Times New Roman" w:hAnsi="Times New Roman" w:cs="Times New Roman"/>
                <w:lang w:val="ro-MD"/>
              </w:rPr>
              <w:t>Se aplică de la 1 noiembrie 2012.</w:t>
            </w:r>
          </w:p>
          <w:p w14:paraId="4FA8081E" w14:textId="79A0DE7F" w:rsidR="007210F2" w:rsidRPr="004551A6" w:rsidRDefault="007210F2" w:rsidP="007210F2">
            <w:pPr>
              <w:pStyle w:val="Frspaiere"/>
              <w:tabs>
                <w:tab w:val="left" w:pos="1305"/>
              </w:tabs>
              <w:jc w:val="both"/>
              <w:rPr>
                <w:rFonts w:ascii="Times New Roman" w:hAnsi="Times New Roman" w:cs="Times New Roman"/>
                <w:lang w:val="ro-MD"/>
              </w:rPr>
            </w:pPr>
            <w:r w:rsidRPr="004551A6">
              <w:rPr>
                <w:rFonts w:ascii="Times New Roman" w:hAnsi="Times New Roman" w:cs="Times New Roman"/>
                <w:lang w:val="ro-MD"/>
              </w:rPr>
              <w:t>Cu toate acestea, articolul 2 alineatul (2), articolul 3 alineatul (7), articolul 4 alineatul (2), articolul 7 alineatul (3), articolul 9 alineatul (5), articolul 11 alineatele (3) și (4), articolul 12 alineatul (2), articolul 13 alineatele (4) și (5), articolul 16 alineatele (3) și (4), articolul 17 alineatul (2), articolul 23 alineatele (5), (7) și (8) și articolele 30, 42, 43 și 44 se aplică de la 25 martie 2012.</w:t>
            </w:r>
          </w:p>
          <w:p w14:paraId="40869C92" w14:textId="7C4C4109" w:rsidR="007210F2" w:rsidRPr="004551A6" w:rsidRDefault="007210F2" w:rsidP="007210F2">
            <w:pPr>
              <w:pStyle w:val="Frspaiere"/>
              <w:tabs>
                <w:tab w:val="left" w:pos="1305"/>
              </w:tabs>
              <w:jc w:val="both"/>
              <w:rPr>
                <w:rFonts w:ascii="Times New Roman" w:hAnsi="Times New Roman" w:cs="Times New Roman"/>
                <w:lang w:val="ro-MD"/>
              </w:rPr>
            </w:pPr>
            <w:r w:rsidRPr="004551A6">
              <w:rPr>
                <w:rFonts w:ascii="Times New Roman" w:hAnsi="Times New Roman" w:cs="Times New Roman"/>
                <w:lang w:val="ro-MD"/>
              </w:rPr>
              <w:t>Prezentul regulament este obligatoriu în toate elementele sale și se aplică direct în toate statele membre.</w:t>
            </w:r>
          </w:p>
        </w:tc>
        <w:tc>
          <w:tcPr>
            <w:tcW w:w="4230" w:type="dxa"/>
            <w:vAlign w:val="center"/>
          </w:tcPr>
          <w:p w14:paraId="07315A42" w14:textId="77777777" w:rsidR="007210F2" w:rsidRPr="004551A6" w:rsidRDefault="007210F2" w:rsidP="007210F2">
            <w:pPr>
              <w:tabs>
                <w:tab w:val="left" w:pos="13500"/>
              </w:tabs>
              <w:ind w:right="-118"/>
              <w:jc w:val="both"/>
              <w:rPr>
                <w:rFonts w:ascii="Times New Roman" w:hAnsi="Times New Roman" w:cs="Times New Roman"/>
                <w:lang w:val="ro-MD"/>
              </w:rPr>
            </w:pPr>
          </w:p>
        </w:tc>
        <w:tc>
          <w:tcPr>
            <w:tcW w:w="1902" w:type="dxa"/>
            <w:vAlign w:val="center"/>
          </w:tcPr>
          <w:p w14:paraId="0B603D3E" w14:textId="48644920" w:rsidR="007210F2" w:rsidRPr="004551A6" w:rsidRDefault="007210F2" w:rsidP="007210F2">
            <w:pPr>
              <w:tabs>
                <w:tab w:val="left" w:pos="13500"/>
              </w:tabs>
              <w:jc w:val="both"/>
              <w:rPr>
                <w:rFonts w:ascii="Times New Roman" w:hAnsi="Times New Roman" w:cs="Times New Roman"/>
                <w:lang w:val="ro-MD"/>
              </w:rPr>
            </w:pPr>
            <w:r w:rsidRPr="004551A6">
              <w:rPr>
                <w:rFonts w:ascii="Times New Roman" w:hAnsi="Times New Roman" w:cs="Times New Roman"/>
                <w:lang w:val="ro-MD"/>
              </w:rPr>
              <w:t>Prevederi UE neaplicabile</w:t>
            </w:r>
          </w:p>
        </w:tc>
        <w:tc>
          <w:tcPr>
            <w:tcW w:w="3267" w:type="dxa"/>
            <w:vAlign w:val="center"/>
          </w:tcPr>
          <w:p w14:paraId="061A2DE5" w14:textId="10402764" w:rsidR="007210F2" w:rsidRPr="004551A6" w:rsidRDefault="007210F2" w:rsidP="007210F2">
            <w:pPr>
              <w:tabs>
                <w:tab w:val="left" w:pos="13500"/>
              </w:tabs>
              <w:ind w:right="36"/>
              <w:jc w:val="both"/>
              <w:rPr>
                <w:rFonts w:ascii="Times New Roman" w:hAnsi="Times New Roman" w:cs="Times New Roman"/>
                <w:lang w:val="ro-MD"/>
              </w:rPr>
            </w:pPr>
            <w:r w:rsidRPr="00BB44B8">
              <w:rPr>
                <w:rFonts w:ascii="Times New Roman" w:hAnsi="Times New Roman" w:cs="Times New Roman"/>
                <w:lang w:val="ro-MD"/>
              </w:rPr>
              <w:t>Prevederea reglementează mecanisme instituționale interne ale UE, inaplicabile în contextul pre-aderării.</w:t>
            </w:r>
          </w:p>
        </w:tc>
      </w:tr>
    </w:tbl>
    <w:p w14:paraId="44C4AADE" w14:textId="77777777" w:rsidR="00DC3047" w:rsidRPr="006057C3" w:rsidRDefault="00DC3047" w:rsidP="00CD33F9">
      <w:pPr>
        <w:rPr>
          <w:lang w:val="ro-MD"/>
        </w:rPr>
      </w:pPr>
    </w:p>
    <w:sectPr w:rsidR="00DC3047" w:rsidRPr="006057C3" w:rsidSect="00254437">
      <w:pgSz w:w="15840" w:h="12240" w:orient="landscape"/>
      <w:pgMar w:top="1440" w:right="45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04D"/>
    <w:multiLevelType w:val="hybridMultilevel"/>
    <w:tmpl w:val="F0D0DB56"/>
    <w:lvl w:ilvl="0" w:tplc="23D63B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231DF"/>
    <w:multiLevelType w:val="hybridMultilevel"/>
    <w:tmpl w:val="A9303D3A"/>
    <w:lvl w:ilvl="0" w:tplc="004820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66115"/>
    <w:multiLevelType w:val="hybridMultilevel"/>
    <w:tmpl w:val="46E8A26A"/>
    <w:lvl w:ilvl="0" w:tplc="EC90D9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61EA5"/>
    <w:multiLevelType w:val="hybridMultilevel"/>
    <w:tmpl w:val="D478BAF0"/>
    <w:lvl w:ilvl="0" w:tplc="4ED843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D3024"/>
    <w:multiLevelType w:val="hybridMultilevel"/>
    <w:tmpl w:val="B3D2273A"/>
    <w:lvl w:ilvl="0" w:tplc="D0805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1009D3"/>
    <w:multiLevelType w:val="hybridMultilevel"/>
    <w:tmpl w:val="4C304BA6"/>
    <w:lvl w:ilvl="0" w:tplc="945AE8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B93A87"/>
    <w:multiLevelType w:val="hybridMultilevel"/>
    <w:tmpl w:val="9628F108"/>
    <w:lvl w:ilvl="0" w:tplc="1668D1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3712B"/>
    <w:multiLevelType w:val="hybridMultilevel"/>
    <w:tmpl w:val="46A6B02A"/>
    <w:lvl w:ilvl="0" w:tplc="7B640F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61B7E"/>
    <w:multiLevelType w:val="hybridMultilevel"/>
    <w:tmpl w:val="8CA64E10"/>
    <w:lvl w:ilvl="0" w:tplc="165043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1E0658"/>
    <w:multiLevelType w:val="hybridMultilevel"/>
    <w:tmpl w:val="459609AA"/>
    <w:lvl w:ilvl="0" w:tplc="F96EB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C783C"/>
    <w:multiLevelType w:val="hybridMultilevel"/>
    <w:tmpl w:val="A5785C38"/>
    <w:lvl w:ilvl="0" w:tplc="97A07B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2522B1"/>
    <w:multiLevelType w:val="hybridMultilevel"/>
    <w:tmpl w:val="19C614E4"/>
    <w:lvl w:ilvl="0" w:tplc="B718C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60B1F"/>
    <w:multiLevelType w:val="hybridMultilevel"/>
    <w:tmpl w:val="254C40F2"/>
    <w:lvl w:ilvl="0" w:tplc="96A6FD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D81DFA"/>
    <w:multiLevelType w:val="hybridMultilevel"/>
    <w:tmpl w:val="52CE0C7E"/>
    <w:lvl w:ilvl="0" w:tplc="7F624E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13BE2"/>
    <w:multiLevelType w:val="hybridMultilevel"/>
    <w:tmpl w:val="E58E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6A2736"/>
    <w:multiLevelType w:val="hybridMultilevel"/>
    <w:tmpl w:val="90882774"/>
    <w:lvl w:ilvl="0" w:tplc="3148F3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B1855"/>
    <w:multiLevelType w:val="hybridMultilevel"/>
    <w:tmpl w:val="8A48981E"/>
    <w:lvl w:ilvl="0" w:tplc="B6F2F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391D41"/>
    <w:multiLevelType w:val="hybridMultilevel"/>
    <w:tmpl w:val="7018CCB0"/>
    <w:lvl w:ilvl="0" w:tplc="709EC8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1C7837"/>
    <w:multiLevelType w:val="hybridMultilevel"/>
    <w:tmpl w:val="B0F66E78"/>
    <w:lvl w:ilvl="0" w:tplc="E28CB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0C3BBF"/>
    <w:multiLevelType w:val="hybridMultilevel"/>
    <w:tmpl w:val="923A41EC"/>
    <w:lvl w:ilvl="0" w:tplc="D1B0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12478"/>
    <w:multiLevelType w:val="hybridMultilevel"/>
    <w:tmpl w:val="3C6EB78A"/>
    <w:lvl w:ilvl="0" w:tplc="615A4A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A5A86"/>
    <w:multiLevelType w:val="hybridMultilevel"/>
    <w:tmpl w:val="93383146"/>
    <w:lvl w:ilvl="0" w:tplc="2984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C62DD0"/>
    <w:multiLevelType w:val="hybridMultilevel"/>
    <w:tmpl w:val="F324618A"/>
    <w:lvl w:ilvl="0" w:tplc="0122C2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D25129"/>
    <w:multiLevelType w:val="hybridMultilevel"/>
    <w:tmpl w:val="BE3807CA"/>
    <w:lvl w:ilvl="0" w:tplc="FDF89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2F2D62"/>
    <w:multiLevelType w:val="hybridMultilevel"/>
    <w:tmpl w:val="247E3E18"/>
    <w:lvl w:ilvl="0" w:tplc="B4D627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52EE2"/>
    <w:multiLevelType w:val="multilevel"/>
    <w:tmpl w:val="A76A2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5160288">
    <w:abstractNumId w:val="14"/>
  </w:num>
  <w:num w:numId="2" w16cid:durableId="412315667">
    <w:abstractNumId w:val="12"/>
  </w:num>
  <w:num w:numId="3" w16cid:durableId="1648318630">
    <w:abstractNumId w:val="16"/>
  </w:num>
  <w:num w:numId="4" w16cid:durableId="293145076">
    <w:abstractNumId w:val="8"/>
  </w:num>
  <w:num w:numId="5" w16cid:durableId="1077821945">
    <w:abstractNumId w:val="24"/>
  </w:num>
  <w:num w:numId="6" w16cid:durableId="1414282417">
    <w:abstractNumId w:val="4"/>
  </w:num>
  <w:num w:numId="7" w16cid:durableId="126093021">
    <w:abstractNumId w:val="3"/>
  </w:num>
  <w:num w:numId="8" w16cid:durableId="1124346511">
    <w:abstractNumId w:val="7"/>
  </w:num>
  <w:num w:numId="9" w16cid:durableId="26564351">
    <w:abstractNumId w:val="15"/>
  </w:num>
  <w:num w:numId="10" w16cid:durableId="1573852660">
    <w:abstractNumId w:val="2"/>
  </w:num>
  <w:num w:numId="11" w16cid:durableId="153230666">
    <w:abstractNumId w:val="6"/>
  </w:num>
  <w:num w:numId="12" w16cid:durableId="1738168931">
    <w:abstractNumId w:val="19"/>
  </w:num>
  <w:num w:numId="13" w16cid:durableId="845364676">
    <w:abstractNumId w:val="23"/>
  </w:num>
  <w:num w:numId="14" w16cid:durableId="1466583106">
    <w:abstractNumId w:val="13"/>
  </w:num>
  <w:num w:numId="15" w16cid:durableId="693577907">
    <w:abstractNumId w:val="22"/>
  </w:num>
  <w:num w:numId="16" w16cid:durableId="120461577">
    <w:abstractNumId w:val="11"/>
  </w:num>
  <w:num w:numId="17" w16cid:durableId="574826995">
    <w:abstractNumId w:val="5"/>
  </w:num>
  <w:num w:numId="18" w16cid:durableId="497773098">
    <w:abstractNumId w:val="1"/>
  </w:num>
  <w:num w:numId="19" w16cid:durableId="2029022886">
    <w:abstractNumId w:val="17"/>
  </w:num>
  <w:num w:numId="20" w16cid:durableId="1966620854">
    <w:abstractNumId w:val="18"/>
  </w:num>
  <w:num w:numId="21" w16cid:durableId="361785334">
    <w:abstractNumId w:val="21"/>
  </w:num>
  <w:num w:numId="22" w16cid:durableId="855919424">
    <w:abstractNumId w:val="20"/>
  </w:num>
  <w:num w:numId="23" w16cid:durableId="617762922">
    <w:abstractNumId w:val="10"/>
  </w:num>
  <w:num w:numId="24" w16cid:durableId="1891108804">
    <w:abstractNumId w:val="9"/>
  </w:num>
  <w:num w:numId="25" w16cid:durableId="574751939">
    <w:abstractNumId w:val="0"/>
  </w:num>
  <w:num w:numId="26" w16cid:durableId="10955138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9A9"/>
    <w:rsid w:val="00053ECE"/>
    <w:rsid w:val="000575B6"/>
    <w:rsid w:val="000D71F4"/>
    <w:rsid w:val="000E7BBA"/>
    <w:rsid w:val="00106A66"/>
    <w:rsid w:val="00133809"/>
    <w:rsid w:val="00154A56"/>
    <w:rsid w:val="00155301"/>
    <w:rsid w:val="001728D3"/>
    <w:rsid w:val="001B6523"/>
    <w:rsid w:val="001C751C"/>
    <w:rsid w:val="001E7DEB"/>
    <w:rsid w:val="002249EC"/>
    <w:rsid w:val="00254437"/>
    <w:rsid w:val="002605E7"/>
    <w:rsid w:val="00275038"/>
    <w:rsid w:val="00294B8B"/>
    <w:rsid w:val="002A4D31"/>
    <w:rsid w:val="002A7857"/>
    <w:rsid w:val="002B0C1D"/>
    <w:rsid w:val="00345F61"/>
    <w:rsid w:val="00365896"/>
    <w:rsid w:val="003938D7"/>
    <w:rsid w:val="003C4E31"/>
    <w:rsid w:val="003F312B"/>
    <w:rsid w:val="0040407A"/>
    <w:rsid w:val="0043329E"/>
    <w:rsid w:val="004379C3"/>
    <w:rsid w:val="00444716"/>
    <w:rsid w:val="004551A6"/>
    <w:rsid w:val="00556C1F"/>
    <w:rsid w:val="00557339"/>
    <w:rsid w:val="00584363"/>
    <w:rsid w:val="00594362"/>
    <w:rsid w:val="005D0E2F"/>
    <w:rsid w:val="005E6209"/>
    <w:rsid w:val="005F28ED"/>
    <w:rsid w:val="006057C3"/>
    <w:rsid w:val="006F2378"/>
    <w:rsid w:val="007057BE"/>
    <w:rsid w:val="00707FD4"/>
    <w:rsid w:val="007210F2"/>
    <w:rsid w:val="00733007"/>
    <w:rsid w:val="00733B66"/>
    <w:rsid w:val="00751212"/>
    <w:rsid w:val="0075204E"/>
    <w:rsid w:val="00754203"/>
    <w:rsid w:val="00757029"/>
    <w:rsid w:val="00790875"/>
    <w:rsid w:val="007954DC"/>
    <w:rsid w:val="00802D25"/>
    <w:rsid w:val="00833F17"/>
    <w:rsid w:val="00852C22"/>
    <w:rsid w:val="00866307"/>
    <w:rsid w:val="00872DBB"/>
    <w:rsid w:val="009B2216"/>
    <w:rsid w:val="009C69C2"/>
    <w:rsid w:val="009E7508"/>
    <w:rsid w:val="009F7E97"/>
    <w:rsid w:val="00A361E8"/>
    <w:rsid w:val="00AA3760"/>
    <w:rsid w:val="00AD57EB"/>
    <w:rsid w:val="00B04720"/>
    <w:rsid w:val="00B32593"/>
    <w:rsid w:val="00B70353"/>
    <w:rsid w:val="00B83AF2"/>
    <w:rsid w:val="00BA0295"/>
    <w:rsid w:val="00BB44B8"/>
    <w:rsid w:val="00BD35AB"/>
    <w:rsid w:val="00C47DBF"/>
    <w:rsid w:val="00C8396C"/>
    <w:rsid w:val="00CA2FA9"/>
    <w:rsid w:val="00CB4FD9"/>
    <w:rsid w:val="00CD33F9"/>
    <w:rsid w:val="00CF4F99"/>
    <w:rsid w:val="00D0541D"/>
    <w:rsid w:val="00D20410"/>
    <w:rsid w:val="00D777EC"/>
    <w:rsid w:val="00D91724"/>
    <w:rsid w:val="00DA3830"/>
    <w:rsid w:val="00DB47FA"/>
    <w:rsid w:val="00DB59A9"/>
    <w:rsid w:val="00DC184E"/>
    <w:rsid w:val="00DC2205"/>
    <w:rsid w:val="00DC3047"/>
    <w:rsid w:val="00DF5DA4"/>
    <w:rsid w:val="00E05E92"/>
    <w:rsid w:val="00E1160B"/>
    <w:rsid w:val="00E331C8"/>
    <w:rsid w:val="00E6349F"/>
    <w:rsid w:val="00E874BD"/>
    <w:rsid w:val="00EB29C2"/>
    <w:rsid w:val="00EF3F4C"/>
    <w:rsid w:val="00F76ED7"/>
    <w:rsid w:val="00F82817"/>
    <w:rsid w:val="00FB161B"/>
    <w:rsid w:val="00FB6206"/>
    <w:rsid w:val="00FD2776"/>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06ED8"/>
  <w15:chartTrackingRefBased/>
  <w15:docId w15:val="{F5FFA708-C0AB-4E00-8FC5-F591E5CDD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1E8"/>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A36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A361E8"/>
    <w:pPr>
      <w:ind w:left="720"/>
      <w:contextualSpacing/>
    </w:pPr>
  </w:style>
  <w:style w:type="paragraph" w:customStyle="1" w:styleId="oj-ti-art">
    <w:name w:val="oj-ti-art"/>
    <w:basedOn w:val="Normal"/>
    <w:rsid w:val="00A36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normal">
    <w:name w:val="oj-normal"/>
    <w:basedOn w:val="Normal"/>
    <w:rsid w:val="00A361E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DF5DA4"/>
    <w:rPr>
      <w:color w:val="0563C1" w:themeColor="hyperlink"/>
      <w:u w:val="single"/>
    </w:rPr>
  </w:style>
  <w:style w:type="character" w:styleId="MeniuneNerezolvat">
    <w:name w:val="Unresolved Mention"/>
    <w:basedOn w:val="Fontdeparagrafimplicit"/>
    <w:uiPriority w:val="99"/>
    <w:semiHidden/>
    <w:unhideWhenUsed/>
    <w:rsid w:val="00DF5DA4"/>
    <w:rPr>
      <w:color w:val="605E5C"/>
      <w:shd w:val="clear" w:color="auto" w:fill="E1DFDD"/>
    </w:rPr>
  </w:style>
  <w:style w:type="paragraph" w:styleId="Frspaiere">
    <w:name w:val="No Spacing"/>
    <w:uiPriority w:val="1"/>
    <w:qFormat/>
    <w:rsid w:val="005E62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4213">
      <w:bodyDiv w:val="1"/>
      <w:marLeft w:val="0"/>
      <w:marRight w:val="0"/>
      <w:marTop w:val="0"/>
      <w:marBottom w:val="0"/>
      <w:divBdr>
        <w:top w:val="none" w:sz="0" w:space="0" w:color="auto"/>
        <w:left w:val="none" w:sz="0" w:space="0" w:color="auto"/>
        <w:bottom w:val="none" w:sz="0" w:space="0" w:color="auto"/>
        <w:right w:val="none" w:sz="0" w:space="0" w:color="auto"/>
      </w:divBdr>
      <w:divsChild>
        <w:div w:id="1739402151">
          <w:marLeft w:val="0"/>
          <w:marRight w:val="0"/>
          <w:marTop w:val="0"/>
          <w:marBottom w:val="0"/>
          <w:divBdr>
            <w:top w:val="none" w:sz="0" w:space="0" w:color="auto"/>
            <w:left w:val="none" w:sz="0" w:space="0" w:color="auto"/>
            <w:bottom w:val="none" w:sz="0" w:space="0" w:color="auto"/>
            <w:right w:val="none" w:sz="0" w:space="0" w:color="auto"/>
          </w:divBdr>
        </w:div>
        <w:div w:id="836581109">
          <w:marLeft w:val="0"/>
          <w:marRight w:val="0"/>
          <w:marTop w:val="0"/>
          <w:marBottom w:val="0"/>
          <w:divBdr>
            <w:top w:val="none" w:sz="0" w:space="0" w:color="auto"/>
            <w:left w:val="none" w:sz="0" w:space="0" w:color="auto"/>
            <w:bottom w:val="none" w:sz="0" w:space="0" w:color="auto"/>
            <w:right w:val="none" w:sz="0" w:space="0" w:color="auto"/>
          </w:divBdr>
          <w:divsChild>
            <w:div w:id="1717503194">
              <w:marLeft w:val="0"/>
              <w:marRight w:val="0"/>
              <w:marTop w:val="0"/>
              <w:marBottom w:val="0"/>
              <w:divBdr>
                <w:top w:val="none" w:sz="0" w:space="0" w:color="auto"/>
                <w:left w:val="none" w:sz="0" w:space="0" w:color="auto"/>
                <w:bottom w:val="none" w:sz="0" w:space="0" w:color="auto"/>
                <w:right w:val="none" w:sz="0" w:space="0" w:color="auto"/>
              </w:divBdr>
              <w:divsChild>
                <w:div w:id="743651490">
                  <w:marLeft w:val="0"/>
                  <w:marRight w:val="0"/>
                  <w:marTop w:val="0"/>
                  <w:marBottom w:val="0"/>
                  <w:divBdr>
                    <w:top w:val="none" w:sz="0" w:space="0" w:color="auto"/>
                    <w:left w:val="none" w:sz="0" w:space="0" w:color="auto"/>
                    <w:bottom w:val="none" w:sz="0" w:space="0" w:color="auto"/>
                    <w:right w:val="none" w:sz="0" w:space="0" w:color="auto"/>
                  </w:divBdr>
                  <w:divsChild>
                    <w:div w:id="913784018">
                      <w:marLeft w:val="0"/>
                      <w:marRight w:val="0"/>
                      <w:marTop w:val="120"/>
                      <w:marBottom w:val="0"/>
                      <w:divBdr>
                        <w:top w:val="none" w:sz="0" w:space="0" w:color="auto"/>
                        <w:left w:val="none" w:sz="0" w:space="0" w:color="auto"/>
                        <w:bottom w:val="none" w:sz="0" w:space="0" w:color="auto"/>
                        <w:right w:val="none" w:sz="0" w:space="0" w:color="auto"/>
                      </w:divBdr>
                    </w:div>
                    <w:div w:id="1282105292">
                      <w:marLeft w:val="0"/>
                      <w:marRight w:val="0"/>
                      <w:marTop w:val="0"/>
                      <w:marBottom w:val="0"/>
                      <w:divBdr>
                        <w:top w:val="none" w:sz="0" w:space="0" w:color="auto"/>
                        <w:left w:val="none" w:sz="0" w:space="0" w:color="auto"/>
                        <w:bottom w:val="none" w:sz="0" w:space="0" w:color="auto"/>
                        <w:right w:val="none" w:sz="0" w:space="0" w:color="auto"/>
                      </w:divBdr>
                    </w:div>
                  </w:divsChild>
                </w:div>
                <w:div w:id="2035694252">
                  <w:marLeft w:val="0"/>
                  <w:marRight w:val="0"/>
                  <w:marTop w:val="0"/>
                  <w:marBottom w:val="0"/>
                  <w:divBdr>
                    <w:top w:val="none" w:sz="0" w:space="0" w:color="auto"/>
                    <w:left w:val="none" w:sz="0" w:space="0" w:color="auto"/>
                    <w:bottom w:val="none" w:sz="0" w:space="0" w:color="auto"/>
                    <w:right w:val="none" w:sz="0" w:space="0" w:color="auto"/>
                  </w:divBdr>
                  <w:divsChild>
                    <w:div w:id="1014114243">
                      <w:marLeft w:val="0"/>
                      <w:marRight w:val="0"/>
                      <w:marTop w:val="120"/>
                      <w:marBottom w:val="0"/>
                      <w:divBdr>
                        <w:top w:val="none" w:sz="0" w:space="0" w:color="auto"/>
                        <w:left w:val="none" w:sz="0" w:space="0" w:color="auto"/>
                        <w:bottom w:val="none" w:sz="0" w:space="0" w:color="auto"/>
                        <w:right w:val="none" w:sz="0" w:space="0" w:color="auto"/>
                      </w:divBdr>
                    </w:div>
                    <w:div w:id="971131268">
                      <w:marLeft w:val="0"/>
                      <w:marRight w:val="0"/>
                      <w:marTop w:val="0"/>
                      <w:marBottom w:val="0"/>
                      <w:divBdr>
                        <w:top w:val="none" w:sz="0" w:space="0" w:color="auto"/>
                        <w:left w:val="none" w:sz="0" w:space="0" w:color="auto"/>
                        <w:bottom w:val="none" w:sz="0" w:space="0" w:color="auto"/>
                        <w:right w:val="none" w:sz="0" w:space="0" w:color="auto"/>
                      </w:divBdr>
                      <w:divsChild>
                        <w:div w:id="981807691">
                          <w:marLeft w:val="0"/>
                          <w:marRight w:val="0"/>
                          <w:marTop w:val="0"/>
                          <w:marBottom w:val="0"/>
                          <w:divBdr>
                            <w:top w:val="none" w:sz="0" w:space="0" w:color="auto"/>
                            <w:left w:val="none" w:sz="0" w:space="0" w:color="auto"/>
                            <w:bottom w:val="none" w:sz="0" w:space="0" w:color="auto"/>
                            <w:right w:val="none" w:sz="0" w:space="0" w:color="auto"/>
                          </w:divBdr>
                          <w:divsChild>
                            <w:div w:id="1834030263">
                              <w:marLeft w:val="0"/>
                              <w:marRight w:val="0"/>
                              <w:marTop w:val="120"/>
                              <w:marBottom w:val="0"/>
                              <w:divBdr>
                                <w:top w:val="none" w:sz="0" w:space="0" w:color="auto"/>
                                <w:left w:val="none" w:sz="0" w:space="0" w:color="auto"/>
                                <w:bottom w:val="none" w:sz="0" w:space="0" w:color="auto"/>
                                <w:right w:val="none" w:sz="0" w:space="0" w:color="auto"/>
                              </w:divBdr>
                            </w:div>
                            <w:div w:id="855733508">
                              <w:marLeft w:val="0"/>
                              <w:marRight w:val="0"/>
                              <w:marTop w:val="0"/>
                              <w:marBottom w:val="0"/>
                              <w:divBdr>
                                <w:top w:val="none" w:sz="0" w:space="0" w:color="auto"/>
                                <w:left w:val="none" w:sz="0" w:space="0" w:color="auto"/>
                                <w:bottom w:val="none" w:sz="0" w:space="0" w:color="auto"/>
                                <w:right w:val="none" w:sz="0" w:space="0" w:color="auto"/>
                              </w:divBdr>
                            </w:div>
                          </w:divsChild>
                        </w:div>
                        <w:div w:id="1923643947">
                          <w:marLeft w:val="0"/>
                          <w:marRight w:val="0"/>
                          <w:marTop w:val="0"/>
                          <w:marBottom w:val="0"/>
                          <w:divBdr>
                            <w:top w:val="none" w:sz="0" w:space="0" w:color="auto"/>
                            <w:left w:val="none" w:sz="0" w:space="0" w:color="auto"/>
                            <w:bottom w:val="none" w:sz="0" w:space="0" w:color="auto"/>
                            <w:right w:val="none" w:sz="0" w:space="0" w:color="auto"/>
                          </w:divBdr>
                          <w:divsChild>
                            <w:div w:id="137459429">
                              <w:marLeft w:val="0"/>
                              <w:marRight w:val="0"/>
                              <w:marTop w:val="120"/>
                              <w:marBottom w:val="0"/>
                              <w:divBdr>
                                <w:top w:val="none" w:sz="0" w:space="0" w:color="auto"/>
                                <w:left w:val="none" w:sz="0" w:space="0" w:color="auto"/>
                                <w:bottom w:val="none" w:sz="0" w:space="0" w:color="auto"/>
                                <w:right w:val="none" w:sz="0" w:space="0" w:color="auto"/>
                              </w:divBdr>
                            </w:div>
                            <w:div w:id="1695499392">
                              <w:marLeft w:val="0"/>
                              <w:marRight w:val="0"/>
                              <w:marTop w:val="0"/>
                              <w:marBottom w:val="0"/>
                              <w:divBdr>
                                <w:top w:val="none" w:sz="0" w:space="0" w:color="auto"/>
                                <w:left w:val="none" w:sz="0" w:space="0" w:color="auto"/>
                                <w:bottom w:val="none" w:sz="0" w:space="0" w:color="auto"/>
                                <w:right w:val="none" w:sz="0" w:space="0" w:color="auto"/>
                              </w:divBdr>
                            </w:div>
                          </w:divsChild>
                        </w:div>
                        <w:div w:id="1887985595">
                          <w:marLeft w:val="0"/>
                          <w:marRight w:val="0"/>
                          <w:marTop w:val="0"/>
                          <w:marBottom w:val="0"/>
                          <w:divBdr>
                            <w:top w:val="none" w:sz="0" w:space="0" w:color="auto"/>
                            <w:left w:val="none" w:sz="0" w:space="0" w:color="auto"/>
                            <w:bottom w:val="none" w:sz="0" w:space="0" w:color="auto"/>
                            <w:right w:val="none" w:sz="0" w:space="0" w:color="auto"/>
                          </w:divBdr>
                          <w:divsChild>
                            <w:div w:id="1778518485">
                              <w:marLeft w:val="0"/>
                              <w:marRight w:val="0"/>
                              <w:marTop w:val="120"/>
                              <w:marBottom w:val="0"/>
                              <w:divBdr>
                                <w:top w:val="none" w:sz="0" w:space="0" w:color="auto"/>
                                <w:left w:val="none" w:sz="0" w:space="0" w:color="auto"/>
                                <w:bottom w:val="none" w:sz="0" w:space="0" w:color="auto"/>
                                <w:right w:val="none" w:sz="0" w:space="0" w:color="auto"/>
                              </w:divBdr>
                            </w:div>
                            <w:div w:id="6751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4083">
                  <w:marLeft w:val="0"/>
                  <w:marRight w:val="0"/>
                  <w:marTop w:val="0"/>
                  <w:marBottom w:val="0"/>
                  <w:divBdr>
                    <w:top w:val="none" w:sz="0" w:space="0" w:color="auto"/>
                    <w:left w:val="none" w:sz="0" w:space="0" w:color="auto"/>
                    <w:bottom w:val="none" w:sz="0" w:space="0" w:color="auto"/>
                    <w:right w:val="none" w:sz="0" w:space="0" w:color="auto"/>
                  </w:divBdr>
                  <w:divsChild>
                    <w:div w:id="1880581358">
                      <w:marLeft w:val="0"/>
                      <w:marRight w:val="0"/>
                      <w:marTop w:val="120"/>
                      <w:marBottom w:val="0"/>
                      <w:divBdr>
                        <w:top w:val="none" w:sz="0" w:space="0" w:color="auto"/>
                        <w:left w:val="none" w:sz="0" w:space="0" w:color="auto"/>
                        <w:bottom w:val="none" w:sz="0" w:space="0" w:color="auto"/>
                        <w:right w:val="none" w:sz="0" w:space="0" w:color="auto"/>
                      </w:divBdr>
                    </w:div>
                    <w:div w:id="854345771">
                      <w:marLeft w:val="0"/>
                      <w:marRight w:val="0"/>
                      <w:marTop w:val="0"/>
                      <w:marBottom w:val="0"/>
                      <w:divBdr>
                        <w:top w:val="none" w:sz="0" w:space="0" w:color="auto"/>
                        <w:left w:val="none" w:sz="0" w:space="0" w:color="auto"/>
                        <w:bottom w:val="none" w:sz="0" w:space="0" w:color="auto"/>
                        <w:right w:val="none" w:sz="0" w:space="0" w:color="auto"/>
                      </w:divBdr>
                    </w:div>
                  </w:divsChild>
                </w:div>
                <w:div w:id="1603875794">
                  <w:marLeft w:val="0"/>
                  <w:marRight w:val="0"/>
                  <w:marTop w:val="0"/>
                  <w:marBottom w:val="0"/>
                  <w:divBdr>
                    <w:top w:val="none" w:sz="0" w:space="0" w:color="auto"/>
                    <w:left w:val="none" w:sz="0" w:space="0" w:color="auto"/>
                    <w:bottom w:val="none" w:sz="0" w:space="0" w:color="auto"/>
                    <w:right w:val="none" w:sz="0" w:space="0" w:color="auto"/>
                  </w:divBdr>
                  <w:divsChild>
                    <w:div w:id="1763212627">
                      <w:marLeft w:val="0"/>
                      <w:marRight w:val="0"/>
                      <w:marTop w:val="120"/>
                      <w:marBottom w:val="0"/>
                      <w:divBdr>
                        <w:top w:val="none" w:sz="0" w:space="0" w:color="auto"/>
                        <w:left w:val="none" w:sz="0" w:space="0" w:color="auto"/>
                        <w:bottom w:val="none" w:sz="0" w:space="0" w:color="auto"/>
                        <w:right w:val="none" w:sz="0" w:space="0" w:color="auto"/>
                      </w:divBdr>
                    </w:div>
                    <w:div w:id="148636501">
                      <w:marLeft w:val="0"/>
                      <w:marRight w:val="0"/>
                      <w:marTop w:val="0"/>
                      <w:marBottom w:val="0"/>
                      <w:divBdr>
                        <w:top w:val="none" w:sz="0" w:space="0" w:color="auto"/>
                        <w:left w:val="none" w:sz="0" w:space="0" w:color="auto"/>
                        <w:bottom w:val="none" w:sz="0" w:space="0" w:color="auto"/>
                        <w:right w:val="none" w:sz="0" w:space="0" w:color="auto"/>
                      </w:divBdr>
                      <w:divsChild>
                        <w:div w:id="1478256758">
                          <w:marLeft w:val="0"/>
                          <w:marRight w:val="0"/>
                          <w:marTop w:val="0"/>
                          <w:marBottom w:val="0"/>
                          <w:divBdr>
                            <w:top w:val="none" w:sz="0" w:space="0" w:color="auto"/>
                            <w:left w:val="none" w:sz="0" w:space="0" w:color="auto"/>
                            <w:bottom w:val="none" w:sz="0" w:space="0" w:color="auto"/>
                            <w:right w:val="none" w:sz="0" w:space="0" w:color="auto"/>
                          </w:divBdr>
                          <w:divsChild>
                            <w:div w:id="236017783">
                              <w:marLeft w:val="0"/>
                              <w:marRight w:val="0"/>
                              <w:marTop w:val="120"/>
                              <w:marBottom w:val="0"/>
                              <w:divBdr>
                                <w:top w:val="none" w:sz="0" w:space="0" w:color="auto"/>
                                <w:left w:val="none" w:sz="0" w:space="0" w:color="auto"/>
                                <w:bottom w:val="none" w:sz="0" w:space="0" w:color="auto"/>
                                <w:right w:val="none" w:sz="0" w:space="0" w:color="auto"/>
                              </w:divBdr>
                            </w:div>
                            <w:div w:id="1635406432">
                              <w:marLeft w:val="0"/>
                              <w:marRight w:val="0"/>
                              <w:marTop w:val="0"/>
                              <w:marBottom w:val="0"/>
                              <w:divBdr>
                                <w:top w:val="none" w:sz="0" w:space="0" w:color="auto"/>
                                <w:left w:val="none" w:sz="0" w:space="0" w:color="auto"/>
                                <w:bottom w:val="none" w:sz="0" w:space="0" w:color="auto"/>
                                <w:right w:val="none" w:sz="0" w:space="0" w:color="auto"/>
                              </w:divBdr>
                            </w:div>
                          </w:divsChild>
                        </w:div>
                        <w:div w:id="281500879">
                          <w:marLeft w:val="0"/>
                          <w:marRight w:val="0"/>
                          <w:marTop w:val="0"/>
                          <w:marBottom w:val="0"/>
                          <w:divBdr>
                            <w:top w:val="none" w:sz="0" w:space="0" w:color="auto"/>
                            <w:left w:val="none" w:sz="0" w:space="0" w:color="auto"/>
                            <w:bottom w:val="none" w:sz="0" w:space="0" w:color="auto"/>
                            <w:right w:val="none" w:sz="0" w:space="0" w:color="auto"/>
                          </w:divBdr>
                          <w:divsChild>
                            <w:div w:id="528302511">
                              <w:marLeft w:val="0"/>
                              <w:marRight w:val="0"/>
                              <w:marTop w:val="120"/>
                              <w:marBottom w:val="0"/>
                              <w:divBdr>
                                <w:top w:val="none" w:sz="0" w:space="0" w:color="auto"/>
                                <w:left w:val="none" w:sz="0" w:space="0" w:color="auto"/>
                                <w:bottom w:val="none" w:sz="0" w:space="0" w:color="auto"/>
                                <w:right w:val="none" w:sz="0" w:space="0" w:color="auto"/>
                              </w:divBdr>
                            </w:div>
                            <w:div w:id="1629890506">
                              <w:marLeft w:val="0"/>
                              <w:marRight w:val="0"/>
                              <w:marTop w:val="0"/>
                              <w:marBottom w:val="0"/>
                              <w:divBdr>
                                <w:top w:val="none" w:sz="0" w:space="0" w:color="auto"/>
                                <w:left w:val="none" w:sz="0" w:space="0" w:color="auto"/>
                                <w:bottom w:val="none" w:sz="0" w:space="0" w:color="auto"/>
                                <w:right w:val="none" w:sz="0" w:space="0" w:color="auto"/>
                              </w:divBdr>
                            </w:div>
                          </w:divsChild>
                        </w:div>
                        <w:div w:id="1410149882">
                          <w:marLeft w:val="0"/>
                          <w:marRight w:val="0"/>
                          <w:marTop w:val="0"/>
                          <w:marBottom w:val="0"/>
                          <w:divBdr>
                            <w:top w:val="none" w:sz="0" w:space="0" w:color="auto"/>
                            <w:left w:val="none" w:sz="0" w:space="0" w:color="auto"/>
                            <w:bottom w:val="none" w:sz="0" w:space="0" w:color="auto"/>
                            <w:right w:val="none" w:sz="0" w:space="0" w:color="auto"/>
                          </w:divBdr>
                          <w:divsChild>
                            <w:div w:id="469785264">
                              <w:marLeft w:val="0"/>
                              <w:marRight w:val="0"/>
                              <w:marTop w:val="120"/>
                              <w:marBottom w:val="0"/>
                              <w:divBdr>
                                <w:top w:val="none" w:sz="0" w:space="0" w:color="auto"/>
                                <w:left w:val="none" w:sz="0" w:space="0" w:color="auto"/>
                                <w:bottom w:val="none" w:sz="0" w:space="0" w:color="auto"/>
                                <w:right w:val="none" w:sz="0" w:space="0" w:color="auto"/>
                              </w:divBdr>
                            </w:div>
                            <w:div w:id="1167404381">
                              <w:marLeft w:val="0"/>
                              <w:marRight w:val="0"/>
                              <w:marTop w:val="0"/>
                              <w:marBottom w:val="0"/>
                              <w:divBdr>
                                <w:top w:val="none" w:sz="0" w:space="0" w:color="auto"/>
                                <w:left w:val="none" w:sz="0" w:space="0" w:color="auto"/>
                                <w:bottom w:val="none" w:sz="0" w:space="0" w:color="auto"/>
                                <w:right w:val="none" w:sz="0" w:space="0" w:color="auto"/>
                              </w:divBdr>
                            </w:div>
                          </w:divsChild>
                        </w:div>
                        <w:div w:id="1923484132">
                          <w:marLeft w:val="0"/>
                          <w:marRight w:val="0"/>
                          <w:marTop w:val="0"/>
                          <w:marBottom w:val="0"/>
                          <w:divBdr>
                            <w:top w:val="none" w:sz="0" w:space="0" w:color="auto"/>
                            <w:left w:val="none" w:sz="0" w:space="0" w:color="auto"/>
                            <w:bottom w:val="none" w:sz="0" w:space="0" w:color="auto"/>
                            <w:right w:val="none" w:sz="0" w:space="0" w:color="auto"/>
                          </w:divBdr>
                          <w:divsChild>
                            <w:div w:id="1610236321">
                              <w:marLeft w:val="0"/>
                              <w:marRight w:val="0"/>
                              <w:marTop w:val="120"/>
                              <w:marBottom w:val="0"/>
                              <w:divBdr>
                                <w:top w:val="none" w:sz="0" w:space="0" w:color="auto"/>
                                <w:left w:val="none" w:sz="0" w:space="0" w:color="auto"/>
                                <w:bottom w:val="none" w:sz="0" w:space="0" w:color="auto"/>
                                <w:right w:val="none" w:sz="0" w:space="0" w:color="auto"/>
                              </w:divBdr>
                            </w:div>
                            <w:div w:id="1340694744">
                              <w:marLeft w:val="0"/>
                              <w:marRight w:val="0"/>
                              <w:marTop w:val="0"/>
                              <w:marBottom w:val="0"/>
                              <w:divBdr>
                                <w:top w:val="none" w:sz="0" w:space="0" w:color="auto"/>
                                <w:left w:val="none" w:sz="0" w:space="0" w:color="auto"/>
                                <w:bottom w:val="none" w:sz="0" w:space="0" w:color="auto"/>
                                <w:right w:val="none" w:sz="0" w:space="0" w:color="auto"/>
                              </w:divBdr>
                            </w:div>
                          </w:divsChild>
                        </w:div>
                        <w:div w:id="2057702687">
                          <w:marLeft w:val="0"/>
                          <w:marRight w:val="0"/>
                          <w:marTop w:val="0"/>
                          <w:marBottom w:val="0"/>
                          <w:divBdr>
                            <w:top w:val="none" w:sz="0" w:space="0" w:color="auto"/>
                            <w:left w:val="none" w:sz="0" w:space="0" w:color="auto"/>
                            <w:bottom w:val="none" w:sz="0" w:space="0" w:color="auto"/>
                            <w:right w:val="none" w:sz="0" w:space="0" w:color="auto"/>
                          </w:divBdr>
                          <w:divsChild>
                            <w:div w:id="2018650983">
                              <w:marLeft w:val="0"/>
                              <w:marRight w:val="0"/>
                              <w:marTop w:val="120"/>
                              <w:marBottom w:val="0"/>
                              <w:divBdr>
                                <w:top w:val="none" w:sz="0" w:space="0" w:color="auto"/>
                                <w:left w:val="none" w:sz="0" w:space="0" w:color="auto"/>
                                <w:bottom w:val="none" w:sz="0" w:space="0" w:color="auto"/>
                                <w:right w:val="none" w:sz="0" w:space="0" w:color="auto"/>
                              </w:divBdr>
                            </w:div>
                            <w:div w:id="838421342">
                              <w:marLeft w:val="0"/>
                              <w:marRight w:val="0"/>
                              <w:marTop w:val="0"/>
                              <w:marBottom w:val="0"/>
                              <w:divBdr>
                                <w:top w:val="none" w:sz="0" w:space="0" w:color="auto"/>
                                <w:left w:val="none" w:sz="0" w:space="0" w:color="auto"/>
                                <w:bottom w:val="none" w:sz="0" w:space="0" w:color="auto"/>
                                <w:right w:val="none" w:sz="0" w:space="0" w:color="auto"/>
                              </w:divBdr>
                            </w:div>
                          </w:divsChild>
                        </w:div>
                        <w:div w:id="1397513733">
                          <w:marLeft w:val="0"/>
                          <w:marRight w:val="0"/>
                          <w:marTop w:val="0"/>
                          <w:marBottom w:val="0"/>
                          <w:divBdr>
                            <w:top w:val="none" w:sz="0" w:space="0" w:color="auto"/>
                            <w:left w:val="none" w:sz="0" w:space="0" w:color="auto"/>
                            <w:bottom w:val="none" w:sz="0" w:space="0" w:color="auto"/>
                            <w:right w:val="none" w:sz="0" w:space="0" w:color="auto"/>
                          </w:divBdr>
                          <w:divsChild>
                            <w:div w:id="1685479970">
                              <w:marLeft w:val="0"/>
                              <w:marRight w:val="0"/>
                              <w:marTop w:val="120"/>
                              <w:marBottom w:val="0"/>
                              <w:divBdr>
                                <w:top w:val="none" w:sz="0" w:space="0" w:color="auto"/>
                                <w:left w:val="none" w:sz="0" w:space="0" w:color="auto"/>
                                <w:bottom w:val="none" w:sz="0" w:space="0" w:color="auto"/>
                                <w:right w:val="none" w:sz="0" w:space="0" w:color="auto"/>
                              </w:divBdr>
                            </w:div>
                            <w:div w:id="156035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2604">
                  <w:marLeft w:val="0"/>
                  <w:marRight w:val="0"/>
                  <w:marTop w:val="0"/>
                  <w:marBottom w:val="0"/>
                  <w:divBdr>
                    <w:top w:val="none" w:sz="0" w:space="0" w:color="auto"/>
                    <w:left w:val="none" w:sz="0" w:space="0" w:color="auto"/>
                    <w:bottom w:val="none" w:sz="0" w:space="0" w:color="auto"/>
                    <w:right w:val="none" w:sz="0" w:space="0" w:color="auto"/>
                  </w:divBdr>
                  <w:divsChild>
                    <w:div w:id="336621035">
                      <w:marLeft w:val="0"/>
                      <w:marRight w:val="0"/>
                      <w:marTop w:val="120"/>
                      <w:marBottom w:val="0"/>
                      <w:divBdr>
                        <w:top w:val="none" w:sz="0" w:space="0" w:color="auto"/>
                        <w:left w:val="none" w:sz="0" w:space="0" w:color="auto"/>
                        <w:bottom w:val="none" w:sz="0" w:space="0" w:color="auto"/>
                        <w:right w:val="none" w:sz="0" w:space="0" w:color="auto"/>
                      </w:divBdr>
                    </w:div>
                    <w:div w:id="2005014671">
                      <w:marLeft w:val="0"/>
                      <w:marRight w:val="0"/>
                      <w:marTop w:val="0"/>
                      <w:marBottom w:val="0"/>
                      <w:divBdr>
                        <w:top w:val="none" w:sz="0" w:space="0" w:color="auto"/>
                        <w:left w:val="none" w:sz="0" w:space="0" w:color="auto"/>
                        <w:bottom w:val="none" w:sz="0" w:space="0" w:color="auto"/>
                        <w:right w:val="none" w:sz="0" w:space="0" w:color="auto"/>
                      </w:divBdr>
                    </w:div>
                  </w:divsChild>
                </w:div>
                <w:div w:id="2026176843">
                  <w:marLeft w:val="0"/>
                  <w:marRight w:val="0"/>
                  <w:marTop w:val="0"/>
                  <w:marBottom w:val="0"/>
                  <w:divBdr>
                    <w:top w:val="none" w:sz="0" w:space="0" w:color="auto"/>
                    <w:left w:val="none" w:sz="0" w:space="0" w:color="auto"/>
                    <w:bottom w:val="none" w:sz="0" w:space="0" w:color="auto"/>
                    <w:right w:val="none" w:sz="0" w:space="0" w:color="auto"/>
                  </w:divBdr>
                  <w:divsChild>
                    <w:div w:id="666323620">
                      <w:marLeft w:val="0"/>
                      <w:marRight w:val="0"/>
                      <w:marTop w:val="120"/>
                      <w:marBottom w:val="0"/>
                      <w:divBdr>
                        <w:top w:val="none" w:sz="0" w:space="0" w:color="auto"/>
                        <w:left w:val="none" w:sz="0" w:space="0" w:color="auto"/>
                        <w:bottom w:val="none" w:sz="0" w:space="0" w:color="auto"/>
                        <w:right w:val="none" w:sz="0" w:space="0" w:color="auto"/>
                      </w:divBdr>
                    </w:div>
                    <w:div w:id="439880898">
                      <w:marLeft w:val="0"/>
                      <w:marRight w:val="0"/>
                      <w:marTop w:val="0"/>
                      <w:marBottom w:val="0"/>
                      <w:divBdr>
                        <w:top w:val="none" w:sz="0" w:space="0" w:color="auto"/>
                        <w:left w:val="none" w:sz="0" w:space="0" w:color="auto"/>
                        <w:bottom w:val="none" w:sz="0" w:space="0" w:color="auto"/>
                        <w:right w:val="none" w:sz="0" w:space="0" w:color="auto"/>
                      </w:divBdr>
                    </w:div>
                  </w:divsChild>
                </w:div>
                <w:div w:id="2084334019">
                  <w:marLeft w:val="0"/>
                  <w:marRight w:val="0"/>
                  <w:marTop w:val="0"/>
                  <w:marBottom w:val="0"/>
                  <w:divBdr>
                    <w:top w:val="none" w:sz="0" w:space="0" w:color="auto"/>
                    <w:left w:val="none" w:sz="0" w:space="0" w:color="auto"/>
                    <w:bottom w:val="none" w:sz="0" w:space="0" w:color="auto"/>
                    <w:right w:val="none" w:sz="0" w:space="0" w:color="auto"/>
                  </w:divBdr>
                  <w:divsChild>
                    <w:div w:id="323363091">
                      <w:marLeft w:val="0"/>
                      <w:marRight w:val="0"/>
                      <w:marTop w:val="120"/>
                      <w:marBottom w:val="0"/>
                      <w:divBdr>
                        <w:top w:val="none" w:sz="0" w:space="0" w:color="auto"/>
                        <w:left w:val="none" w:sz="0" w:space="0" w:color="auto"/>
                        <w:bottom w:val="none" w:sz="0" w:space="0" w:color="auto"/>
                        <w:right w:val="none" w:sz="0" w:space="0" w:color="auto"/>
                      </w:divBdr>
                    </w:div>
                    <w:div w:id="1586499798">
                      <w:marLeft w:val="0"/>
                      <w:marRight w:val="0"/>
                      <w:marTop w:val="0"/>
                      <w:marBottom w:val="0"/>
                      <w:divBdr>
                        <w:top w:val="none" w:sz="0" w:space="0" w:color="auto"/>
                        <w:left w:val="none" w:sz="0" w:space="0" w:color="auto"/>
                        <w:bottom w:val="none" w:sz="0" w:space="0" w:color="auto"/>
                        <w:right w:val="none" w:sz="0" w:space="0" w:color="auto"/>
                      </w:divBdr>
                    </w:div>
                  </w:divsChild>
                </w:div>
                <w:div w:id="1092165480">
                  <w:marLeft w:val="0"/>
                  <w:marRight w:val="0"/>
                  <w:marTop w:val="0"/>
                  <w:marBottom w:val="0"/>
                  <w:divBdr>
                    <w:top w:val="none" w:sz="0" w:space="0" w:color="auto"/>
                    <w:left w:val="none" w:sz="0" w:space="0" w:color="auto"/>
                    <w:bottom w:val="none" w:sz="0" w:space="0" w:color="auto"/>
                    <w:right w:val="none" w:sz="0" w:space="0" w:color="auto"/>
                  </w:divBdr>
                  <w:divsChild>
                    <w:div w:id="12459440">
                      <w:marLeft w:val="0"/>
                      <w:marRight w:val="0"/>
                      <w:marTop w:val="120"/>
                      <w:marBottom w:val="0"/>
                      <w:divBdr>
                        <w:top w:val="none" w:sz="0" w:space="0" w:color="auto"/>
                        <w:left w:val="none" w:sz="0" w:space="0" w:color="auto"/>
                        <w:bottom w:val="none" w:sz="0" w:space="0" w:color="auto"/>
                        <w:right w:val="none" w:sz="0" w:space="0" w:color="auto"/>
                      </w:divBdr>
                    </w:div>
                    <w:div w:id="1847398853">
                      <w:marLeft w:val="0"/>
                      <w:marRight w:val="0"/>
                      <w:marTop w:val="0"/>
                      <w:marBottom w:val="0"/>
                      <w:divBdr>
                        <w:top w:val="none" w:sz="0" w:space="0" w:color="auto"/>
                        <w:left w:val="none" w:sz="0" w:space="0" w:color="auto"/>
                        <w:bottom w:val="none" w:sz="0" w:space="0" w:color="auto"/>
                        <w:right w:val="none" w:sz="0" w:space="0" w:color="auto"/>
                      </w:divBdr>
                    </w:div>
                  </w:divsChild>
                </w:div>
                <w:div w:id="2031176773">
                  <w:marLeft w:val="0"/>
                  <w:marRight w:val="0"/>
                  <w:marTop w:val="0"/>
                  <w:marBottom w:val="0"/>
                  <w:divBdr>
                    <w:top w:val="none" w:sz="0" w:space="0" w:color="auto"/>
                    <w:left w:val="none" w:sz="0" w:space="0" w:color="auto"/>
                    <w:bottom w:val="none" w:sz="0" w:space="0" w:color="auto"/>
                    <w:right w:val="none" w:sz="0" w:space="0" w:color="auto"/>
                  </w:divBdr>
                  <w:divsChild>
                    <w:div w:id="2017880838">
                      <w:marLeft w:val="0"/>
                      <w:marRight w:val="0"/>
                      <w:marTop w:val="120"/>
                      <w:marBottom w:val="0"/>
                      <w:divBdr>
                        <w:top w:val="none" w:sz="0" w:space="0" w:color="auto"/>
                        <w:left w:val="none" w:sz="0" w:space="0" w:color="auto"/>
                        <w:bottom w:val="none" w:sz="0" w:space="0" w:color="auto"/>
                        <w:right w:val="none" w:sz="0" w:space="0" w:color="auto"/>
                      </w:divBdr>
                    </w:div>
                    <w:div w:id="1720668966">
                      <w:marLeft w:val="0"/>
                      <w:marRight w:val="0"/>
                      <w:marTop w:val="0"/>
                      <w:marBottom w:val="0"/>
                      <w:divBdr>
                        <w:top w:val="none" w:sz="0" w:space="0" w:color="auto"/>
                        <w:left w:val="none" w:sz="0" w:space="0" w:color="auto"/>
                        <w:bottom w:val="none" w:sz="0" w:space="0" w:color="auto"/>
                        <w:right w:val="none" w:sz="0" w:space="0" w:color="auto"/>
                      </w:divBdr>
                      <w:divsChild>
                        <w:div w:id="1493762624">
                          <w:marLeft w:val="0"/>
                          <w:marRight w:val="0"/>
                          <w:marTop w:val="0"/>
                          <w:marBottom w:val="0"/>
                          <w:divBdr>
                            <w:top w:val="none" w:sz="0" w:space="0" w:color="auto"/>
                            <w:left w:val="none" w:sz="0" w:space="0" w:color="auto"/>
                            <w:bottom w:val="none" w:sz="0" w:space="0" w:color="auto"/>
                            <w:right w:val="none" w:sz="0" w:space="0" w:color="auto"/>
                          </w:divBdr>
                          <w:divsChild>
                            <w:div w:id="2111391921">
                              <w:marLeft w:val="0"/>
                              <w:marRight w:val="0"/>
                              <w:marTop w:val="120"/>
                              <w:marBottom w:val="0"/>
                              <w:divBdr>
                                <w:top w:val="none" w:sz="0" w:space="0" w:color="auto"/>
                                <w:left w:val="none" w:sz="0" w:space="0" w:color="auto"/>
                                <w:bottom w:val="none" w:sz="0" w:space="0" w:color="auto"/>
                                <w:right w:val="none" w:sz="0" w:space="0" w:color="auto"/>
                              </w:divBdr>
                            </w:div>
                            <w:div w:id="1388802819">
                              <w:marLeft w:val="0"/>
                              <w:marRight w:val="0"/>
                              <w:marTop w:val="0"/>
                              <w:marBottom w:val="0"/>
                              <w:divBdr>
                                <w:top w:val="none" w:sz="0" w:space="0" w:color="auto"/>
                                <w:left w:val="none" w:sz="0" w:space="0" w:color="auto"/>
                                <w:bottom w:val="none" w:sz="0" w:space="0" w:color="auto"/>
                                <w:right w:val="none" w:sz="0" w:space="0" w:color="auto"/>
                              </w:divBdr>
                            </w:div>
                          </w:divsChild>
                        </w:div>
                        <w:div w:id="869344943">
                          <w:marLeft w:val="0"/>
                          <w:marRight w:val="0"/>
                          <w:marTop w:val="0"/>
                          <w:marBottom w:val="0"/>
                          <w:divBdr>
                            <w:top w:val="none" w:sz="0" w:space="0" w:color="auto"/>
                            <w:left w:val="none" w:sz="0" w:space="0" w:color="auto"/>
                            <w:bottom w:val="none" w:sz="0" w:space="0" w:color="auto"/>
                            <w:right w:val="none" w:sz="0" w:space="0" w:color="auto"/>
                          </w:divBdr>
                          <w:divsChild>
                            <w:div w:id="1806967495">
                              <w:marLeft w:val="0"/>
                              <w:marRight w:val="0"/>
                              <w:marTop w:val="120"/>
                              <w:marBottom w:val="0"/>
                              <w:divBdr>
                                <w:top w:val="none" w:sz="0" w:space="0" w:color="auto"/>
                                <w:left w:val="none" w:sz="0" w:space="0" w:color="auto"/>
                                <w:bottom w:val="none" w:sz="0" w:space="0" w:color="auto"/>
                                <w:right w:val="none" w:sz="0" w:space="0" w:color="auto"/>
                              </w:divBdr>
                            </w:div>
                            <w:div w:id="833646815">
                              <w:marLeft w:val="0"/>
                              <w:marRight w:val="0"/>
                              <w:marTop w:val="0"/>
                              <w:marBottom w:val="0"/>
                              <w:divBdr>
                                <w:top w:val="none" w:sz="0" w:space="0" w:color="auto"/>
                                <w:left w:val="none" w:sz="0" w:space="0" w:color="auto"/>
                                <w:bottom w:val="none" w:sz="0" w:space="0" w:color="auto"/>
                                <w:right w:val="none" w:sz="0" w:space="0" w:color="auto"/>
                              </w:divBdr>
                            </w:div>
                          </w:divsChild>
                        </w:div>
                        <w:div w:id="210776329">
                          <w:marLeft w:val="0"/>
                          <w:marRight w:val="0"/>
                          <w:marTop w:val="0"/>
                          <w:marBottom w:val="0"/>
                          <w:divBdr>
                            <w:top w:val="none" w:sz="0" w:space="0" w:color="auto"/>
                            <w:left w:val="none" w:sz="0" w:space="0" w:color="auto"/>
                            <w:bottom w:val="none" w:sz="0" w:space="0" w:color="auto"/>
                            <w:right w:val="none" w:sz="0" w:space="0" w:color="auto"/>
                          </w:divBdr>
                          <w:divsChild>
                            <w:div w:id="438792857">
                              <w:marLeft w:val="0"/>
                              <w:marRight w:val="0"/>
                              <w:marTop w:val="120"/>
                              <w:marBottom w:val="0"/>
                              <w:divBdr>
                                <w:top w:val="none" w:sz="0" w:space="0" w:color="auto"/>
                                <w:left w:val="none" w:sz="0" w:space="0" w:color="auto"/>
                                <w:bottom w:val="none" w:sz="0" w:space="0" w:color="auto"/>
                                <w:right w:val="none" w:sz="0" w:space="0" w:color="auto"/>
                              </w:divBdr>
                            </w:div>
                            <w:div w:id="303243527">
                              <w:marLeft w:val="0"/>
                              <w:marRight w:val="0"/>
                              <w:marTop w:val="0"/>
                              <w:marBottom w:val="0"/>
                              <w:divBdr>
                                <w:top w:val="none" w:sz="0" w:space="0" w:color="auto"/>
                                <w:left w:val="none" w:sz="0" w:space="0" w:color="auto"/>
                                <w:bottom w:val="none" w:sz="0" w:space="0" w:color="auto"/>
                                <w:right w:val="none" w:sz="0" w:space="0" w:color="auto"/>
                              </w:divBdr>
                            </w:div>
                          </w:divsChild>
                        </w:div>
                        <w:div w:id="245192859">
                          <w:marLeft w:val="0"/>
                          <w:marRight w:val="0"/>
                          <w:marTop w:val="0"/>
                          <w:marBottom w:val="0"/>
                          <w:divBdr>
                            <w:top w:val="none" w:sz="0" w:space="0" w:color="auto"/>
                            <w:left w:val="none" w:sz="0" w:space="0" w:color="auto"/>
                            <w:bottom w:val="none" w:sz="0" w:space="0" w:color="auto"/>
                            <w:right w:val="none" w:sz="0" w:space="0" w:color="auto"/>
                          </w:divBdr>
                          <w:divsChild>
                            <w:div w:id="1009720354">
                              <w:marLeft w:val="0"/>
                              <w:marRight w:val="0"/>
                              <w:marTop w:val="120"/>
                              <w:marBottom w:val="0"/>
                              <w:divBdr>
                                <w:top w:val="none" w:sz="0" w:space="0" w:color="auto"/>
                                <w:left w:val="none" w:sz="0" w:space="0" w:color="auto"/>
                                <w:bottom w:val="none" w:sz="0" w:space="0" w:color="auto"/>
                                <w:right w:val="none" w:sz="0" w:space="0" w:color="auto"/>
                              </w:divBdr>
                            </w:div>
                            <w:div w:id="146010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454752">
                  <w:marLeft w:val="0"/>
                  <w:marRight w:val="0"/>
                  <w:marTop w:val="0"/>
                  <w:marBottom w:val="0"/>
                  <w:divBdr>
                    <w:top w:val="none" w:sz="0" w:space="0" w:color="auto"/>
                    <w:left w:val="none" w:sz="0" w:space="0" w:color="auto"/>
                    <w:bottom w:val="none" w:sz="0" w:space="0" w:color="auto"/>
                    <w:right w:val="none" w:sz="0" w:space="0" w:color="auto"/>
                  </w:divBdr>
                  <w:divsChild>
                    <w:div w:id="461191285">
                      <w:marLeft w:val="0"/>
                      <w:marRight w:val="0"/>
                      <w:marTop w:val="120"/>
                      <w:marBottom w:val="0"/>
                      <w:divBdr>
                        <w:top w:val="none" w:sz="0" w:space="0" w:color="auto"/>
                        <w:left w:val="none" w:sz="0" w:space="0" w:color="auto"/>
                        <w:bottom w:val="none" w:sz="0" w:space="0" w:color="auto"/>
                        <w:right w:val="none" w:sz="0" w:space="0" w:color="auto"/>
                      </w:divBdr>
                    </w:div>
                    <w:div w:id="40521604">
                      <w:marLeft w:val="0"/>
                      <w:marRight w:val="0"/>
                      <w:marTop w:val="0"/>
                      <w:marBottom w:val="0"/>
                      <w:divBdr>
                        <w:top w:val="none" w:sz="0" w:space="0" w:color="auto"/>
                        <w:left w:val="none" w:sz="0" w:space="0" w:color="auto"/>
                        <w:bottom w:val="none" w:sz="0" w:space="0" w:color="auto"/>
                        <w:right w:val="none" w:sz="0" w:space="0" w:color="auto"/>
                      </w:divBdr>
                      <w:divsChild>
                        <w:div w:id="349569950">
                          <w:marLeft w:val="0"/>
                          <w:marRight w:val="0"/>
                          <w:marTop w:val="0"/>
                          <w:marBottom w:val="0"/>
                          <w:divBdr>
                            <w:top w:val="none" w:sz="0" w:space="0" w:color="auto"/>
                            <w:left w:val="none" w:sz="0" w:space="0" w:color="auto"/>
                            <w:bottom w:val="none" w:sz="0" w:space="0" w:color="auto"/>
                            <w:right w:val="none" w:sz="0" w:space="0" w:color="auto"/>
                          </w:divBdr>
                          <w:divsChild>
                            <w:div w:id="1864513423">
                              <w:marLeft w:val="0"/>
                              <w:marRight w:val="0"/>
                              <w:marTop w:val="120"/>
                              <w:marBottom w:val="0"/>
                              <w:divBdr>
                                <w:top w:val="none" w:sz="0" w:space="0" w:color="auto"/>
                                <w:left w:val="none" w:sz="0" w:space="0" w:color="auto"/>
                                <w:bottom w:val="none" w:sz="0" w:space="0" w:color="auto"/>
                                <w:right w:val="none" w:sz="0" w:space="0" w:color="auto"/>
                              </w:divBdr>
                            </w:div>
                            <w:div w:id="2096393374">
                              <w:marLeft w:val="0"/>
                              <w:marRight w:val="0"/>
                              <w:marTop w:val="0"/>
                              <w:marBottom w:val="0"/>
                              <w:divBdr>
                                <w:top w:val="none" w:sz="0" w:space="0" w:color="auto"/>
                                <w:left w:val="none" w:sz="0" w:space="0" w:color="auto"/>
                                <w:bottom w:val="none" w:sz="0" w:space="0" w:color="auto"/>
                                <w:right w:val="none" w:sz="0" w:space="0" w:color="auto"/>
                              </w:divBdr>
                            </w:div>
                          </w:divsChild>
                        </w:div>
                        <w:div w:id="2140680470">
                          <w:marLeft w:val="0"/>
                          <w:marRight w:val="0"/>
                          <w:marTop w:val="0"/>
                          <w:marBottom w:val="0"/>
                          <w:divBdr>
                            <w:top w:val="none" w:sz="0" w:space="0" w:color="auto"/>
                            <w:left w:val="none" w:sz="0" w:space="0" w:color="auto"/>
                            <w:bottom w:val="none" w:sz="0" w:space="0" w:color="auto"/>
                            <w:right w:val="none" w:sz="0" w:space="0" w:color="auto"/>
                          </w:divBdr>
                          <w:divsChild>
                            <w:div w:id="1096750818">
                              <w:marLeft w:val="0"/>
                              <w:marRight w:val="0"/>
                              <w:marTop w:val="120"/>
                              <w:marBottom w:val="0"/>
                              <w:divBdr>
                                <w:top w:val="none" w:sz="0" w:space="0" w:color="auto"/>
                                <w:left w:val="none" w:sz="0" w:space="0" w:color="auto"/>
                                <w:bottom w:val="none" w:sz="0" w:space="0" w:color="auto"/>
                                <w:right w:val="none" w:sz="0" w:space="0" w:color="auto"/>
                              </w:divBdr>
                            </w:div>
                            <w:div w:id="1585649522">
                              <w:marLeft w:val="0"/>
                              <w:marRight w:val="0"/>
                              <w:marTop w:val="0"/>
                              <w:marBottom w:val="0"/>
                              <w:divBdr>
                                <w:top w:val="none" w:sz="0" w:space="0" w:color="auto"/>
                                <w:left w:val="none" w:sz="0" w:space="0" w:color="auto"/>
                                <w:bottom w:val="none" w:sz="0" w:space="0" w:color="auto"/>
                                <w:right w:val="none" w:sz="0" w:space="0" w:color="auto"/>
                              </w:divBdr>
                            </w:div>
                          </w:divsChild>
                        </w:div>
                        <w:div w:id="1981760968">
                          <w:marLeft w:val="0"/>
                          <w:marRight w:val="0"/>
                          <w:marTop w:val="0"/>
                          <w:marBottom w:val="0"/>
                          <w:divBdr>
                            <w:top w:val="none" w:sz="0" w:space="0" w:color="auto"/>
                            <w:left w:val="none" w:sz="0" w:space="0" w:color="auto"/>
                            <w:bottom w:val="none" w:sz="0" w:space="0" w:color="auto"/>
                            <w:right w:val="none" w:sz="0" w:space="0" w:color="auto"/>
                          </w:divBdr>
                          <w:divsChild>
                            <w:div w:id="594050994">
                              <w:marLeft w:val="0"/>
                              <w:marRight w:val="0"/>
                              <w:marTop w:val="120"/>
                              <w:marBottom w:val="0"/>
                              <w:divBdr>
                                <w:top w:val="none" w:sz="0" w:space="0" w:color="auto"/>
                                <w:left w:val="none" w:sz="0" w:space="0" w:color="auto"/>
                                <w:bottom w:val="none" w:sz="0" w:space="0" w:color="auto"/>
                                <w:right w:val="none" w:sz="0" w:space="0" w:color="auto"/>
                              </w:divBdr>
                            </w:div>
                            <w:div w:id="159783667">
                              <w:marLeft w:val="0"/>
                              <w:marRight w:val="0"/>
                              <w:marTop w:val="0"/>
                              <w:marBottom w:val="0"/>
                              <w:divBdr>
                                <w:top w:val="none" w:sz="0" w:space="0" w:color="auto"/>
                                <w:left w:val="none" w:sz="0" w:space="0" w:color="auto"/>
                                <w:bottom w:val="none" w:sz="0" w:space="0" w:color="auto"/>
                                <w:right w:val="none" w:sz="0" w:space="0" w:color="auto"/>
                              </w:divBdr>
                            </w:div>
                          </w:divsChild>
                        </w:div>
                        <w:div w:id="406803417">
                          <w:marLeft w:val="0"/>
                          <w:marRight w:val="0"/>
                          <w:marTop w:val="0"/>
                          <w:marBottom w:val="0"/>
                          <w:divBdr>
                            <w:top w:val="none" w:sz="0" w:space="0" w:color="auto"/>
                            <w:left w:val="none" w:sz="0" w:space="0" w:color="auto"/>
                            <w:bottom w:val="none" w:sz="0" w:space="0" w:color="auto"/>
                            <w:right w:val="none" w:sz="0" w:space="0" w:color="auto"/>
                          </w:divBdr>
                          <w:divsChild>
                            <w:div w:id="805468729">
                              <w:marLeft w:val="0"/>
                              <w:marRight w:val="0"/>
                              <w:marTop w:val="120"/>
                              <w:marBottom w:val="0"/>
                              <w:divBdr>
                                <w:top w:val="none" w:sz="0" w:space="0" w:color="auto"/>
                                <w:left w:val="none" w:sz="0" w:space="0" w:color="auto"/>
                                <w:bottom w:val="none" w:sz="0" w:space="0" w:color="auto"/>
                                <w:right w:val="none" w:sz="0" w:space="0" w:color="auto"/>
                              </w:divBdr>
                            </w:div>
                            <w:div w:id="189103100">
                              <w:marLeft w:val="0"/>
                              <w:marRight w:val="0"/>
                              <w:marTop w:val="0"/>
                              <w:marBottom w:val="0"/>
                              <w:divBdr>
                                <w:top w:val="none" w:sz="0" w:space="0" w:color="auto"/>
                                <w:left w:val="none" w:sz="0" w:space="0" w:color="auto"/>
                                <w:bottom w:val="none" w:sz="0" w:space="0" w:color="auto"/>
                                <w:right w:val="none" w:sz="0" w:space="0" w:color="auto"/>
                              </w:divBdr>
                            </w:div>
                          </w:divsChild>
                        </w:div>
                        <w:div w:id="1888103201">
                          <w:marLeft w:val="0"/>
                          <w:marRight w:val="0"/>
                          <w:marTop w:val="0"/>
                          <w:marBottom w:val="0"/>
                          <w:divBdr>
                            <w:top w:val="none" w:sz="0" w:space="0" w:color="auto"/>
                            <w:left w:val="none" w:sz="0" w:space="0" w:color="auto"/>
                            <w:bottom w:val="none" w:sz="0" w:space="0" w:color="auto"/>
                            <w:right w:val="none" w:sz="0" w:space="0" w:color="auto"/>
                          </w:divBdr>
                          <w:divsChild>
                            <w:div w:id="1484813568">
                              <w:marLeft w:val="0"/>
                              <w:marRight w:val="0"/>
                              <w:marTop w:val="120"/>
                              <w:marBottom w:val="0"/>
                              <w:divBdr>
                                <w:top w:val="none" w:sz="0" w:space="0" w:color="auto"/>
                                <w:left w:val="none" w:sz="0" w:space="0" w:color="auto"/>
                                <w:bottom w:val="none" w:sz="0" w:space="0" w:color="auto"/>
                                <w:right w:val="none" w:sz="0" w:space="0" w:color="auto"/>
                              </w:divBdr>
                            </w:div>
                            <w:div w:id="589193886">
                              <w:marLeft w:val="0"/>
                              <w:marRight w:val="0"/>
                              <w:marTop w:val="0"/>
                              <w:marBottom w:val="0"/>
                              <w:divBdr>
                                <w:top w:val="none" w:sz="0" w:space="0" w:color="auto"/>
                                <w:left w:val="none" w:sz="0" w:space="0" w:color="auto"/>
                                <w:bottom w:val="none" w:sz="0" w:space="0" w:color="auto"/>
                                <w:right w:val="none" w:sz="0" w:space="0" w:color="auto"/>
                              </w:divBdr>
                            </w:div>
                          </w:divsChild>
                        </w:div>
                        <w:div w:id="353577406">
                          <w:marLeft w:val="0"/>
                          <w:marRight w:val="0"/>
                          <w:marTop w:val="0"/>
                          <w:marBottom w:val="0"/>
                          <w:divBdr>
                            <w:top w:val="none" w:sz="0" w:space="0" w:color="auto"/>
                            <w:left w:val="none" w:sz="0" w:space="0" w:color="auto"/>
                            <w:bottom w:val="none" w:sz="0" w:space="0" w:color="auto"/>
                            <w:right w:val="none" w:sz="0" w:space="0" w:color="auto"/>
                          </w:divBdr>
                          <w:divsChild>
                            <w:div w:id="948395287">
                              <w:marLeft w:val="0"/>
                              <w:marRight w:val="0"/>
                              <w:marTop w:val="120"/>
                              <w:marBottom w:val="0"/>
                              <w:divBdr>
                                <w:top w:val="none" w:sz="0" w:space="0" w:color="auto"/>
                                <w:left w:val="none" w:sz="0" w:space="0" w:color="auto"/>
                                <w:bottom w:val="none" w:sz="0" w:space="0" w:color="auto"/>
                                <w:right w:val="none" w:sz="0" w:space="0" w:color="auto"/>
                              </w:divBdr>
                            </w:div>
                            <w:div w:id="1283196172">
                              <w:marLeft w:val="0"/>
                              <w:marRight w:val="0"/>
                              <w:marTop w:val="0"/>
                              <w:marBottom w:val="0"/>
                              <w:divBdr>
                                <w:top w:val="none" w:sz="0" w:space="0" w:color="auto"/>
                                <w:left w:val="none" w:sz="0" w:space="0" w:color="auto"/>
                                <w:bottom w:val="none" w:sz="0" w:space="0" w:color="auto"/>
                                <w:right w:val="none" w:sz="0" w:space="0" w:color="auto"/>
                              </w:divBdr>
                            </w:div>
                          </w:divsChild>
                        </w:div>
                        <w:div w:id="1454905873">
                          <w:marLeft w:val="0"/>
                          <w:marRight w:val="0"/>
                          <w:marTop w:val="0"/>
                          <w:marBottom w:val="0"/>
                          <w:divBdr>
                            <w:top w:val="none" w:sz="0" w:space="0" w:color="auto"/>
                            <w:left w:val="none" w:sz="0" w:space="0" w:color="auto"/>
                            <w:bottom w:val="none" w:sz="0" w:space="0" w:color="auto"/>
                            <w:right w:val="none" w:sz="0" w:space="0" w:color="auto"/>
                          </w:divBdr>
                          <w:divsChild>
                            <w:div w:id="1890416124">
                              <w:marLeft w:val="0"/>
                              <w:marRight w:val="0"/>
                              <w:marTop w:val="120"/>
                              <w:marBottom w:val="0"/>
                              <w:divBdr>
                                <w:top w:val="none" w:sz="0" w:space="0" w:color="auto"/>
                                <w:left w:val="none" w:sz="0" w:space="0" w:color="auto"/>
                                <w:bottom w:val="none" w:sz="0" w:space="0" w:color="auto"/>
                                <w:right w:val="none" w:sz="0" w:space="0" w:color="auto"/>
                              </w:divBdr>
                            </w:div>
                            <w:div w:id="1738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5730">
                  <w:marLeft w:val="0"/>
                  <w:marRight w:val="0"/>
                  <w:marTop w:val="0"/>
                  <w:marBottom w:val="0"/>
                  <w:divBdr>
                    <w:top w:val="none" w:sz="0" w:space="0" w:color="auto"/>
                    <w:left w:val="none" w:sz="0" w:space="0" w:color="auto"/>
                    <w:bottom w:val="none" w:sz="0" w:space="0" w:color="auto"/>
                    <w:right w:val="none" w:sz="0" w:space="0" w:color="auto"/>
                  </w:divBdr>
                  <w:divsChild>
                    <w:div w:id="831601952">
                      <w:marLeft w:val="0"/>
                      <w:marRight w:val="0"/>
                      <w:marTop w:val="120"/>
                      <w:marBottom w:val="0"/>
                      <w:divBdr>
                        <w:top w:val="none" w:sz="0" w:space="0" w:color="auto"/>
                        <w:left w:val="none" w:sz="0" w:space="0" w:color="auto"/>
                        <w:bottom w:val="none" w:sz="0" w:space="0" w:color="auto"/>
                        <w:right w:val="none" w:sz="0" w:space="0" w:color="auto"/>
                      </w:divBdr>
                    </w:div>
                    <w:div w:id="292639848">
                      <w:marLeft w:val="0"/>
                      <w:marRight w:val="0"/>
                      <w:marTop w:val="0"/>
                      <w:marBottom w:val="0"/>
                      <w:divBdr>
                        <w:top w:val="none" w:sz="0" w:space="0" w:color="auto"/>
                        <w:left w:val="none" w:sz="0" w:space="0" w:color="auto"/>
                        <w:bottom w:val="none" w:sz="0" w:space="0" w:color="auto"/>
                        <w:right w:val="none" w:sz="0" w:space="0" w:color="auto"/>
                      </w:divBdr>
                      <w:divsChild>
                        <w:div w:id="1502311102">
                          <w:marLeft w:val="0"/>
                          <w:marRight w:val="0"/>
                          <w:marTop w:val="0"/>
                          <w:marBottom w:val="0"/>
                          <w:divBdr>
                            <w:top w:val="none" w:sz="0" w:space="0" w:color="auto"/>
                            <w:left w:val="none" w:sz="0" w:space="0" w:color="auto"/>
                            <w:bottom w:val="none" w:sz="0" w:space="0" w:color="auto"/>
                            <w:right w:val="none" w:sz="0" w:space="0" w:color="auto"/>
                          </w:divBdr>
                          <w:divsChild>
                            <w:div w:id="454641840">
                              <w:marLeft w:val="0"/>
                              <w:marRight w:val="0"/>
                              <w:marTop w:val="120"/>
                              <w:marBottom w:val="0"/>
                              <w:divBdr>
                                <w:top w:val="none" w:sz="0" w:space="0" w:color="auto"/>
                                <w:left w:val="none" w:sz="0" w:space="0" w:color="auto"/>
                                <w:bottom w:val="none" w:sz="0" w:space="0" w:color="auto"/>
                                <w:right w:val="none" w:sz="0" w:space="0" w:color="auto"/>
                              </w:divBdr>
                            </w:div>
                            <w:div w:id="592053774">
                              <w:marLeft w:val="0"/>
                              <w:marRight w:val="0"/>
                              <w:marTop w:val="0"/>
                              <w:marBottom w:val="0"/>
                              <w:divBdr>
                                <w:top w:val="none" w:sz="0" w:space="0" w:color="auto"/>
                                <w:left w:val="none" w:sz="0" w:space="0" w:color="auto"/>
                                <w:bottom w:val="none" w:sz="0" w:space="0" w:color="auto"/>
                                <w:right w:val="none" w:sz="0" w:space="0" w:color="auto"/>
                              </w:divBdr>
                            </w:div>
                          </w:divsChild>
                        </w:div>
                        <w:div w:id="1405103219">
                          <w:marLeft w:val="0"/>
                          <w:marRight w:val="0"/>
                          <w:marTop w:val="0"/>
                          <w:marBottom w:val="0"/>
                          <w:divBdr>
                            <w:top w:val="none" w:sz="0" w:space="0" w:color="auto"/>
                            <w:left w:val="none" w:sz="0" w:space="0" w:color="auto"/>
                            <w:bottom w:val="none" w:sz="0" w:space="0" w:color="auto"/>
                            <w:right w:val="none" w:sz="0" w:space="0" w:color="auto"/>
                          </w:divBdr>
                          <w:divsChild>
                            <w:div w:id="514152651">
                              <w:marLeft w:val="0"/>
                              <w:marRight w:val="0"/>
                              <w:marTop w:val="120"/>
                              <w:marBottom w:val="0"/>
                              <w:divBdr>
                                <w:top w:val="none" w:sz="0" w:space="0" w:color="auto"/>
                                <w:left w:val="none" w:sz="0" w:space="0" w:color="auto"/>
                                <w:bottom w:val="none" w:sz="0" w:space="0" w:color="auto"/>
                                <w:right w:val="none" w:sz="0" w:space="0" w:color="auto"/>
                              </w:divBdr>
                            </w:div>
                            <w:div w:id="1997372490">
                              <w:marLeft w:val="0"/>
                              <w:marRight w:val="0"/>
                              <w:marTop w:val="0"/>
                              <w:marBottom w:val="0"/>
                              <w:divBdr>
                                <w:top w:val="none" w:sz="0" w:space="0" w:color="auto"/>
                                <w:left w:val="none" w:sz="0" w:space="0" w:color="auto"/>
                                <w:bottom w:val="none" w:sz="0" w:space="0" w:color="auto"/>
                                <w:right w:val="none" w:sz="0" w:space="0" w:color="auto"/>
                              </w:divBdr>
                            </w:div>
                          </w:divsChild>
                        </w:div>
                        <w:div w:id="827554928">
                          <w:marLeft w:val="0"/>
                          <w:marRight w:val="0"/>
                          <w:marTop w:val="0"/>
                          <w:marBottom w:val="0"/>
                          <w:divBdr>
                            <w:top w:val="none" w:sz="0" w:space="0" w:color="auto"/>
                            <w:left w:val="none" w:sz="0" w:space="0" w:color="auto"/>
                            <w:bottom w:val="none" w:sz="0" w:space="0" w:color="auto"/>
                            <w:right w:val="none" w:sz="0" w:space="0" w:color="auto"/>
                          </w:divBdr>
                          <w:divsChild>
                            <w:div w:id="1087459054">
                              <w:marLeft w:val="0"/>
                              <w:marRight w:val="0"/>
                              <w:marTop w:val="120"/>
                              <w:marBottom w:val="0"/>
                              <w:divBdr>
                                <w:top w:val="none" w:sz="0" w:space="0" w:color="auto"/>
                                <w:left w:val="none" w:sz="0" w:space="0" w:color="auto"/>
                                <w:bottom w:val="none" w:sz="0" w:space="0" w:color="auto"/>
                                <w:right w:val="none" w:sz="0" w:space="0" w:color="auto"/>
                              </w:divBdr>
                            </w:div>
                            <w:div w:id="47745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561437">
                  <w:marLeft w:val="0"/>
                  <w:marRight w:val="0"/>
                  <w:marTop w:val="0"/>
                  <w:marBottom w:val="0"/>
                  <w:divBdr>
                    <w:top w:val="none" w:sz="0" w:space="0" w:color="auto"/>
                    <w:left w:val="none" w:sz="0" w:space="0" w:color="auto"/>
                    <w:bottom w:val="none" w:sz="0" w:space="0" w:color="auto"/>
                    <w:right w:val="none" w:sz="0" w:space="0" w:color="auto"/>
                  </w:divBdr>
                  <w:divsChild>
                    <w:div w:id="1330861948">
                      <w:marLeft w:val="0"/>
                      <w:marRight w:val="0"/>
                      <w:marTop w:val="120"/>
                      <w:marBottom w:val="0"/>
                      <w:divBdr>
                        <w:top w:val="none" w:sz="0" w:space="0" w:color="auto"/>
                        <w:left w:val="none" w:sz="0" w:space="0" w:color="auto"/>
                        <w:bottom w:val="none" w:sz="0" w:space="0" w:color="auto"/>
                        <w:right w:val="none" w:sz="0" w:space="0" w:color="auto"/>
                      </w:divBdr>
                    </w:div>
                    <w:div w:id="1473330595">
                      <w:marLeft w:val="0"/>
                      <w:marRight w:val="0"/>
                      <w:marTop w:val="0"/>
                      <w:marBottom w:val="0"/>
                      <w:divBdr>
                        <w:top w:val="none" w:sz="0" w:space="0" w:color="auto"/>
                        <w:left w:val="none" w:sz="0" w:space="0" w:color="auto"/>
                        <w:bottom w:val="none" w:sz="0" w:space="0" w:color="auto"/>
                        <w:right w:val="none" w:sz="0" w:space="0" w:color="auto"/>
                      </w:divBdr>
                    </w:div>
                  </w:divsChild>
                </w:div>
                <w:div w:id="1803379346">
                  <w:marLeft w:val="0"/>
                  <w:marRight w:val="0"/>
                  <w:marTop w:val="0"/>
                  <w:marBottom w:val="0"/>
                  <w:divBdr>
                    <w:top w:val="none" w:sz="0" w:space="0" w:color="auto"/>
                    <w:left w:val="none" w:sz="0" w:space="0" w:color="auto"/>
                    <w:bottom w:val="none" w:sz="0" w:space="0" w:color="auto"/>
                    <w:right w:val="none" w:sz="0" w:space="0" w:color="auto"/>
                  </w:divBdr>
                  <w:divsChild>
                    <w:div w:id="366415446">
                      <w:marLeft w:val="0"/>
                      <w:marRight w:val="0"/>
                      <w:marTop w:val="120"/>
                      <w:marBottom w:val="0"/>
                      <w:divBdr>
                        <w:top w:val="none" w:sz="0" w:space="0" w:color="auto"/>
                        <w:left w:val="none" w:sz="0" w:space="0" w:color="auto"/>
                        <w:bottom w:val="none" w:sz="0" w:space="0" w:color="auto"/>
                        <w:right w:val="none" w:sz="0" w:space="0" w:color="auto"/>
                      </w:divBdr>
                    </w:div>
                    <w:div w:id="2075540043">
                      <w:marLeft w:val="0"/>
                      <w:marRight w:val="0"/>
                      <w:marTop w:val="0"/>
                      <w:marBottom w:val="0"/>
                      <w:divBdr>
                        <w:top w:val="none" w:sz="0" w:space="0" w:color="auto"/>
                        <w:left w:val="none" w:sz="0" w:space="0" w:color="auto"/>
                        <w:bottom w:val="none" w:sz="0" w:space="0" w:color="auto"/>
                        <w:right w:val="none" w:sz="0" w:space="0" w:color="auto"/>
                      </w:divBdr>
                    </w:div>
                  </w:divsChild>
                </w:div>
                <w:div w:id="1516917772">
                  <w:marLeft w:val="0"/>
                  <w:marRight w:val="0"/>
                  <w:marTop w:val="0"/>
                  <w:marBottom w:val="0"/>
                  <w:divBdr>
                    <w:top w:val="none" w:sz="0" w:space="0" w:color="auto"/>
                    <w:left w:val="none" w:sz="0" w:space="0" w:color="auto"/>
                    <w:bottom w:val="none" w:sz="0" w:space="0" w:color="auto"/>
                    <w:right w:val="none" w:sz="0" w:space="0" w:color="auto"/>
                  </w:divBdr>
                  <w:divsChild>
                    <w:div w:id="631060806">
                      <w:marLeft w:val="0"/>
                      <w:marRight w:val="0"/>
                      <w:marTop w:val="120"/>
                      <w:marBottom w:val="0"/>
                      <w:divBdr>
                        <w:top w:val="none" w:sz="0" w:space="0" w:color="auto"/>
                        <w:left w:val="none" w:sz="0" w:space="0" w:color="auto"/>
                        <w:bottom w:val="none" w:sz="0" w:space="0" w:color="auto"/>
                        <w:right w:val="none" w:sz="0" w:space="0" w:color="auto"/>
                      </w:divBdr>
                    </w:div>
                    <w:div w:id="1164322270">
                      <w:marLeft w:val="0"/>
                      <w:marRight w:val="0"/>
                      <w:marTop w:val="0"/>
                      <w:marBottom w:val="0"/>
                      <w:divBdr>
                        <w:top w:val="none" w:sz="0" w:space="0" w:color="auto"/>
                        <w:left w:val="none" w:sz="0" w:space="0" w:color="auto"/>
                        <w:bottom w:val="none" w:sz="0" w:space="0" w:color="auto"/>
                        <w:right w:val="none" w:sz="0" w:space="0" w:color="auto"/>
                      </w:divBdr>
                    </w:div>
                  </w:divsChild>
                </w:div>
                <w:div w:id="1615165180">
                  <w:marLeft w:val="0"/>
                  <w:marRight w:val="0"/>
                  <w:marTop w:val="0"/>
                  <w:marBottom w:val="0"/>
                  <w:divBdr>
                    <w:top w:val="none" w:sz="0" w:space="0" w:color="auto"/>
                    <w:left w:val="none" w:sz="0" w:space="0" w:color="auto"/>
                    <w:bottom w:val="none" w:sz="0" w:space="0" w:color="auto"/>
                    <w:right w:val="none" w:sz="0" w:space="0" w:color="auto"/>
                  </w:divBdr>
                  <w:divsChild>
                    <w:div w:id="1751077743">
                      <w:marLeft w:val="0"/>
                      <w:marRight w:val="0"/>
                      <w:marTop w:val="120"/>
                      <w:marBottom w:val="0"/>
                      <w:divBdr>
                        <w:top w:val="none" w:sz="0" w:space="0" w:color="auto"/>
                        <w:left w:val="none" w:sz="0" w:space="0" w:color="auto"/>
                        <w:bottom w:val="none" w:sz="0" w:space="0" w:color="auto"/>
                        <w:right w:val="none" w:sz="0" w:space="0" w:color="auto"/>
                      </w:divBdr>
                    </w:div>
                    <w:div w:id="1911424943">
                      <w:marLeft w:val="0"/>
                      <w:marRight w:val="0"/>
                      <w:marTop w:val="0"/>
                      <w:marBottom w:val="0"/>
                      <w:divBdr>
                        <w:top w:val="none" w:sz="0" w:space="0" w:color="auto"/>
                        <w:left w:val="none" w:sz="0" w:space="0" w:color="auto"/>
                        <w:bottom w:val="none" w:sz="0" w:space="0" w:color="auto"/>
                        <w:right w:val="none" w:sz="0" w:space="0" w:color="auto"/>
                      </w:divBdr>
                    </w:div>
                  </w:divsChild>
                </w:div>
                <w:div w:id="2112047800">
                  <w:marLeft w:val="0"/>
                  <w:marRight w:val="0"/>
                  <w:marTop w:val="0"/>
                  <w:marBottom w:val="0"/>
                  <w:divBdr>
                    <w:top w:val="none" w:sz="0" w:space="0" w:color="auto"/>
                    <w:left w:val="none" w:sz="0" w:space="0" w:color="auto"/>
                    <w:bottom w:val="none" w:sz="0" w:space="0" w:color="auto"/>
                    <w:right w:val="none" w:sz="0" w:space="0" w:color="auto"/>
                  </w:divBdr>
                  <w:divsChild>
                    <w:div w:id="1444501325">
                      <w:marLeft w:val="0"/>
                      <w:marRight w:val="0"/>
                      <w:marTop w:val="120"/>
                      <w:marBottom w:val="0"/>
                      <w:divBdr>
                        <w:top w:val="none" w:sz="0" w:space="0" w:color="auto"/>
                        <w:left w:val="none" w:sz="0" w:space="0" w:color="auto"/>
                        <w:bottom w:val="none" w:sz="0" w:space="0" w:color="auto"/>
                        <w:right w:val="none" w:sz="0" w:space="0" w:color="auto"/>
                      </w:divBdr>
                    </w:div>
                    <w:div w:id="896356137">
                      <w:marLeft w:val="0"/>
                      <w:marRight w:val="0"/>
                      <w:marTop w:val="0"/>
                      <w:marBottom w:val="0"/>
                      <w:divBdr>
                        <w:top w:val="none" w:sz="0" w:space="0" w:color="auto"/>
                        <w:left w:val="none" w:sz="0" w:space="0" w:color="auto"/>
                        <w:bottom w:val="none" w:sz="0" w:space="0" w:color="auto"/>
                        <w:right w:val="none" w:sz="0" w:space="0" w:color="auto"/>
                      </w:divBdr>
                    </w:div>
                  </w:divsChild>
                </w:div>
                <w:div w:id="1704205673">
                  <w:marLeft w:val="0"/>
                  <w:marRight w:val="0"/>
                  <w:marTop w:val="0"/>
                  <w:marBottom w:val="0"/>
                  <w:divBdr>
                    <w:top w:val="none" w:sz="0" w:space="0" w:color="auto"/>
                    <w:left w:val="none" w:sz="0" w:space="0" w:color="auto"/>
                    <w:bottom w:val="none" w:sz="0" w:space="0" w:color="auto"/>
                    <w:right w:val="none" w:sz="0" w:space="0" w:color="auto"/>
                  </w:divBdr>
                  <w:divsChild>
                    <w:div w:id="425267382">
                      <w:marLeft w:val="0"/>
                      <w:marRight w:val="0"/>
                      <w:marTop w:val="120"/>
                      <w:marBottom w:val="0"/>
                      <w:divBdr>
                        <w:top w:val="none" w:sz="0" w:space="0" w:color="auto"/>
                        <w:left w:val="none" w:sz="0" w:space="0" w:color="auto"/>
                        <w:bottom w:val="none" w:sz="0" w:space="0" w:color="auto"/>
                        <w:right w:val="none" w:sz="0" w:space="0" w:color="auto"/>
                      </w:divBdr>
                    </w:div>
                    <w:div w:id="81818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512634">
          <w:marLeft w:val="0"/>
          <w:marRight w:val="0"/>
          <w:marTop w:val="0"/>
          <w:marBottom w:val="0"/>
          <w:divBdr>
            <w:top w:val="none" w:sz="0" w:space="0" w:color="auto"/>
            <w:left w:val="none" w:sz="0" w:space="0" w:color="auto"/>
            <w:bottom w:val="none" w:sz="0" w:space="0" w:color="auto"/>
            <w:right w:val="none" w:sz="0" w:space="0" w:color="auto"/>
          </w:divBdr>
          <w:divsChild>
            <w:div w:id="158152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66845">
      <w:bodyDiv w:val="1"/>
      <w:marLeft w:val="0"/>
      <w:marRight w:val="0"/>
      <w:marTop w:val="0"/>
      <w:marBottom w:val="0"/>
      <w:divBdr>
        <w:top w:val="none" w:sz="0" w:space="0" w:color="auto"/>
        <w:left w:val="none" w:sz="0" w:space="0" w:color="auto"/>
        <w:bottom w:val="none" w:sz="0" w:space="0" w:color="auto"/>
        <w:right w:val="none" w:sz="0" w:space="0" w:color="auto"/>
      </w:divBdr>
      <w:divsChild>
        <w:div w:id="2069062219">
          <w:marLeft w:val="0"/>
          <w:marRight w:val="0"/>
          <w:marTop w:val="0"/>
          <w:marBottom w:val="0"/>
          <w:divBdr>
            <w:top w:val="none" w:sz="0" w:space="0" w:color="auto"/>
            <w:left w:val="none" w:sz="0" w:space="0" w:color="auto"/>
            <w:bottom w:val="none" w:sz="0" w:space="0" w:color="auto"/>
            <w:right w:val="none" w:sz="0" w:space="0" w:color="auto"/>
          </w:divBdr>
        </w:div>
      </w:divsChild>
    </w:div>
    <w:div w:id="109517833">
      <w:bodyDiv w:val="1"/>
      <w:marLeft w:val="0"/>
      <w:marRight w:val="0"/>
      <w:marTop w:val="0"/>
      <w:marBottom w:val="0"/>
      <w:divBdr>
        <w:top w:val="none" w:sz="0" w:space="0" w:color="auto"/>
        <w:left w:val="none" w:sz="0" w:space="0" w:color="auto"/>
        <w:bottom w:val="none" w:sz="0" w:space="0" w:color="auto"/>
        <w:right w:val="none" w:sz="0" w:space="0" w:color="auto"/>
      </w:divBdr>
      <w:divsChild>
        <w:div w:id="1849178790">
          <w:marLeft w:val="0"/>
          <w:marRight w:val="0"/>
          <w:marTop w:val="0"/>
          <w:marBottom w:val="0"/>
          <w:divBdr>
            <w:top w:val="none" w:sz="0" w:space="0" w:color="auto"/>
            <w:left w:val="none" w:sz="0" w:space="0" w:color="auto"/>
            <w:bottom w:val="none" w:sz="0" w:space="0" w:color="auto"/>
            <w:right w:val="none" w:sz="0" w:space="0" w:color="auto"/>
          </w:divBdr>
          <w:divsChild>
            <w:div w:id="532577998">
              <w:marLeft w:val="0"/>
              <w:marRight w:val="0"/>
              <w:marTop w:val="0"/>
              <w:marBottom w:val="0"/>
              <w:divBdr>
                <w:top w:val="none" w:sz="0" w:space="0" w:color="auto"/>
                <w:left w:val="none" w:sz="0" w:space="0" w:color="auto"/>
                <w:bottom w:val="none" w:sz="0" w:space="0" w:color="auto"/>
                <w:right w:val="none" w:sz="0" w:space="0" w:color="auto"/>
              </w:divBdr>
            </w:div>
            <w:div w:id="655425764">
              <w:marLeft w:val="0"/>
              <w:marRight w:val="0"/>
              <w:marTop w:val="0"/>
              <w:marBottom w:val="0"/>
              <w:divBdr>
                <w:top w:val="none" w:sz="0" w:space="0" w:color="auto"/>
                <w:left w:val="none" w:sz="0" w:space="0" w:color="auto"/>
                <w:bottom w:val="none" w:sz="0" w:space="0" w:color="auto"/>
                <w:right w:val="none" w:sz="0" w:space="0" w:color="auto"/>
              </w:divBdr>
              <w:divsChild>
                <w:div w:id="1165897692">
                  <w:marLeft w:val="0"/>
                  <w:marRight w:val="0"/>
                  <w:marTop w:val="0"/>
                  <w:marBottom w:val="0"/>
                  <w:divBdr>
                    <w:top w:val="none" w:sz="0" w:space="0" w:color="auto"/>
                    <w:left w:val="none" w:sz="0" w:space="0" w:color="auto"/>
                    <w:bottom w:val="none" w:sz="0" w:space="0" w:color="auto"/>
                    <w:right w:val="none" w:sz="0" w:space="0" w:color="auto"/>
                  </w:divBdr>
                </w:div>
              </w:divsChild>
            </w:div>
            <w:div w:id="541407779">
              <w:marLeft w:val="0"/>
              <w:marRight w:val="0"/>
              <w:marTop w:val="0"/>
              <w:marBottom w:val="0"/>
              <w:divBdr>
                <w:top w:val="none" w:sz="0" w:space="0" w:color="auto"/>
                <w:left w:val="none" w:sz="0" w:space="0" w:color="auto"/>
                <w:bottom w:val="none" w:sz="0" w:space="0" w:color="auto"/>
                <w:right w:val="none" w:sz="0" w:space="0" w:color="auto"/>
              </w:divBdr>
              <w:divsChild>
                <w:div w:id="59948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98275">
      <w:bodyDiv w:val="1"/>
      <w:marLeft w:val="0"/>
      <w:marRight w:val="0"/>
      <w:marTop w:val="0"/>
      <w:marBottom w:val="0"/>
      <w:divBdr>
        <w:top w:val="none" w:sz="0" w:space="0" w:color="auto"/>
        <w:left w:val="none" w:sz="0" w:space="0" w:color="auto"/>
        <w:bottom w:val="none" w:sz="0" w:space="0" w:color="auto"/>
        <w:right w:val="none" w:sz="0" w:space="0" w:color="auto"/>
      </w:divBdr>
      <w:divsChild>
        <w:div w:id="1635672064">
          <w:marLeft w:val="0"/>
          <w:marRight w:val="0"/>
          <w:marTop w:val="0"/>
          <w:marBottom w:val="0"/>
          <w:divBdr>
            <w:top w:val="none" w:sz="0" w:space="0" w:color="auto"/>
            <w:left w:val="none" w:sz="0" w:space="0" w:color="auto"/>
            <w:bottom w:val="none" w:sz="0" w:space="0" w:color="auto"/>
            <w:right w:val="none" w:sz="0" w:space="0" w:color="auto"/>
          </w:divBdr>
        </w:div>
      </w:divsChild>
    </w:div>
    <w:div w:id="218327756">
      <w:bodyDiv w:val="1"/>
      <w:marLeft w:val="0"/>
      <w:marRight w:val="0"/>
      <w:marTop w:val="0"/>
      <w:marBottom w:val="0"/>
      <w:divBdr>
        <w:top w:val="none" w:sz="0" w:space="0" w:color="auto"/>
        <w:left w:val="none" w:sz="0" w:space="0" w:color="auto"/>
        <w:bottom w:val="none" w:sz="0" w:space="0" w:color="auto"/>
        <w:right w:val="none" w:sz="0" w:space="0" w:color="auto"/>
      </w:divBdr>
      <w:divsChild>
        <w:div w:id="1625967381">
          <w:marLeft w:val="0"/>
          <w:marRight w:val="0"/>
          <w:marTop w:val="0"/>
          <w:marBottom w:val="0"/>
          <w:divBdr>
            <w:top w:val="none" w:sz="0" w:space="0" w:color="auto"/>
            <w:left w:val="none" w:sz="0" w:space="0" w:color="auto"/>
            <w:bottom w:val="none" w:sz="0" w:space="0" w:color="auto"/>
            <w:right w:val="none" w:sz="0" w:space="0" w:color="auto"/>
          </w:divBdr>
          <w:divsChild>
            <w:div w:id="1855653521">
              <w:marLeft w:val="0"/>
              <w:marRight w:val="0"/>
              <w:marTop w:val="0"/>
              <w:marBottom w:val="0"/>
              <w:divBdr>
                <w:top w:val="none" w:sz="0" w:space="0" w:color="auto"/>
                <w:left w:val="none" w:sz="0" w:space="0" w:color="auto"/>
                <w:bottom w:val="none" w:sz="0" w:space="0" w:color="auto"/>
                <w:right w:val="none" w:sz="0" w:space="0" w:color="auto"/>
              </w:divBdr>
              <w:divsChild>
                <w:div w:id="1080102212">
                  <w:marLeft w:val="0"/>
                  <w:marRight w:val="0"/>
                  <w:marTop w:val="0"/>
                  <w:marBottom w:val="0"/>
                  <w:divBdr>
                    <w:top w:val="none" w:sz="0" w:space="0" w:color="auto"/>
                    <w:left w:val="none" w:sz="0" w:space="0" w:color="auto"/>
                    <w:bottom w:val="none" w:sz="0" w:space="0" w:color="auto"/>
                    <w:right w:val="none" w:sz="0" w:space="0" w:color="auto"/>
                  </w:divBdr>
                  <w:divsChild>
                    <w:div w:id="2087140558">
                      <w:marLeft w:val="0"/>
                      <w:marRight w:val="0"/>
                      <w:marTop w:val="0"/>
                      <w:marBottom w:val="0"/>
                      <w:divBdr>
                        <w:top w:val="none" w:sz="0" w:space="0" w:color="auto"/>
                        <w:left w:val="none" w:sz="0" w:space="0" w:color="auto"/>
                        <w:bottom w:val="none" w:sz="0" w:space="0" w:color="auto"/>
                        <w:right w:val="none" w:sz="0" w:space="0" w:color="auto"/>
                      </w:divBdr>
                      <w:divsChild>
                        <w:div w:id="1515729910">
                          <w:marLeft w:val="0"/>
                          <w:marRight w:val="0"/>
                          <w:marTop w:val="0"/>
                          <w:marBottom w:val="0"/>
                          <w:divBdr>
                            <w:top w:val="none" w:sz="0" w:space="0" w:color="auto"/>
                            <w:left w:val="none" w:sz="0" w:space="0" w:color="auto"/>
                            <w:bottom w:val="none" w:sz="0" w:space="0" w:color="auto"/>
                            <w:right w:val="none" w:sz="0" w:space="0" w:color="auto"/>
                          </w:divBdr>
                          <w:divsChild>
                            <w:div w:id="1021006456">
                              <w:marLeft w:val="0"/>
                              <w:marRight w:val="0"/>
                              <w:marTop w:val="0"/>
                              <w:marBottom w:val="0"/>
                              <w:divBdr>
                                <w:top w:val="none" w:sz="0" w:space="0" w:color="auto"/>
                                <w:left w:val="none" w:sz="0" w:space="0" w:color="auto"/>
                                <w:bottom w:val="none" w:sz="0" w:space="0" w:color="auto"/>
                                <w:right w:val="none" w:sz="0" w:space="0" w:color="auto"/>
                              </w:divBdr>
                              <w:divsChild>
                                <w:div w:id="18642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349781">
      <w:bodyDiv w:val="1"/>
      <w:marLeft w:val="0"/>
      <w:marRight w:val="0"/>
      <w:marTop w:val="0"/>
      <w:marBottom w:val="0"/>
      <w:divBdr>
        <w:top w:val="none" w:sz="0" w:space="0" w:color="auto"/>
        <w:left w:val="none" w:sz="0" w:space="0" w:color="auto"/>
        <w:bottom w:val="none" w:sz="0" w:space="0" w:color="auto"/>
        <w:right w:val="none" w:sz="0" w:space="0" w:color="auto"/>
      </w:divBdr>
      <w:divsChild>
        <w:div w:id="1377856246">
          <w:marLeft w:val="0"/>
          <w:marRight w:val="0"/>
          <w:marTop w:val="0"/>
          <w:marBottom w:val="0"/>
          <w:divBdr>
            <w:top w:val="none" w:sz="0" w:space="0" w:color="auto"/>
            <w:left w:val="none" w:sz="0" w:space="0" w:color="auto"/>
            <w:bottom w:val="none" w:sz="0" w:space="0" w:color="auto"/>
            <w:right w:val="none" w:sz="0" w:space="0" w:color="auto"/>
          </w:divBdr>
        </w:div>
      </w:divsChild>
    </w:div>
    <w:div w:id="317346409">
      <w:bodyDiv w:val="1"/>
      <w:marLeft w:val="0"/>
      <w:marRight w:val="0"/>
      <w:marTop w:val="0"/>
      <w:marBottom w:val="0"/>
      <w:divBdr>
        <w:top w:val="none" w:sz="0" w:space="0" w:color="auto"/>
        <w:left w:val="none" w:sz="0" w:space="0" w:color="auto"/>
        <w:bottom w:val="none" w:sz="0" w:space="0" w:color="auto"/>
        <w:right w:val="none" w:sz="0" w:space="0" w:color="auto"/>
      </w:divBdr>
      <w:divsChild>
        <w:div w:id="2140416780">
          <w:marLeft w:val="0"/>
          <w:marRight w:val="0"/>
          <w:marTop w:val="0"/>
          <w:marBottom w:val="0"/>
          <w:divBdr>
            <w:top w:val="none" w:sz="0" w:space="0" w:color="auto"/>
            <w:left w:val="none" w:sz="0" w:space="0" w:color="auto"/>
            <w:bottom w:val="none" w:sz="0" w:space="0" w:color="auto"/>
            <w:right w:val="none" w:sz="0" w:space="0" w:color="auto"/>
          </w:divBdr>
        </w:div>
      </w:divsChild>
    </w:div>
    <w:div w:id="363137801">
      <w:bodyDiv w:val="1"/>
      <w:marLeft w:val="0"/>
      <w:marRight w:val="0"/>
      <w:marTop w:val="0"/>
      <w:marBottom w:val="0"/>
      <w:divBdr>
        <w:top w:val="none" w:sz="0" w:space="0" w:color="auto"/>
        <w:left w:val="none" w:sz="0" w:space="0" w:color="auto"/>
        <w:bottom w:val="none" w:sz="0" w:space="0" w:color="auto"/>
        <w:right w:val="none" w:sz="0" w:space="0" w:color="auto"/>
      </w:divBdr>
      <w:divsChild>
        <w:div w:id="1924341796">
          <w:marLeft w:val="0"/>
          <w:marRight w:val="0"/>
          <w:marTop w:val="0"/>
          <w:marBottom w:val="0"/>
          <w:divBdr>
            <w:top w:val="none" w:sz="0" w:space="0" w:color="auto"/>
            <w:left w:val="none" w:sz="0" w:space="0" w:color="auto"/>
            <w:bottom w:val="none" w:sz="0" w:space="0" w:color="auto"/>
            <w:right w:val="none" w:sz="0" w:space="0" w:color="auto"/>
          </w:divBdr>
          <w:divsChild>
            <w:div w:id="1492335465">
              <w:marLeft w:val="0"/>
              <w:marRight w:val="0"/>
              <w:marTop w:val="0"/>
              <w:marBottom w:val="0"/>
              <w:divBdr>
                <w:top w:val="none" w:sz="0" w:space="0" w:color="auto"/>
                <w:left w:val="none" w:sz="0" w:space="0" w:color="auto"/>
                <w:bottom w:val="none" w:sz="0" w:space="0" w:color="auto"/>
                <w:right w:val="none" w:sz="0" w:space="0" w:color="auto"/>
              </w:divBdr>
            </w:div>
            <w:div w:id="236791182">
              <w:marLeft w:val="0"/>
              <w:marRight w:val="0"/>
              <w:marTop w:val="0"/>
              <w:marBottom w:val="0"/>
              <w:divBdr>
                <w:top w:val="none" w:sz="0" w:space="0" w:color="auto"/>
                <w:left w:val="none" w:sz="0" w:space="0" w:color="auto"/>
                <w:bottom w:val="none" w:sz="0" w:space="0" w:color="auto"/>
                <w:right w:val="none" w:sz="0" w:space="0" w:color="auto"/>
              </w:divBdr>
              <w:divsChild>
                <w:div w:id="1192572181">
                  <w:marLeft w:val="0"/>
                  <w:marRight w:val="0"/>
                  <w:marTop w:val="0"/>
                  <w:marBottom w:val="0"/>
                  <w:divBdr>
                    <w:top w:val="none" w:sz="0" w:space="0" w:color="auto"/>
                    <w:left w:val="none" w:sz="0" w:space="0" w:color="auto"/>
                    <w:bottom w:val="none" w:sz="0" w:space="0" w:color="auto"/>
                    <w:right w:val="none" w:sz="0" w:space="0" w:color="auto"/>
                  </w:divBdr>
                </w:div>
              </w:divsChild>
            </w:div>
            <w:div w:id="841966280">
              <w:marLeft w:val="0"/>
              <w:marRight w:val="0"/>
              <w:marTop w:val="0"/>
              <w:marBottom w:val="0"/>
              <w:divBdr>
                <w:top w:val="none" w:sz="0" w:space="0" w:color="auto"/>
                <w:left w:val="none" w:sz="0" w:space="0" w:color="auto"/>
                <w:bottom w:val="none" w:sz="0" w:space="0" w:color="auto"/>
                <w:right w:val="none" w:sz="0" w:space="0" w:color="auto"/>
              </w:divBdr>
              <w:divsChild>
                <w:div w:id="1169178703">
                  <w:marLeft w:val="0"/>
                  <w:marRight w:val="0"/>
                  <w:marTop w:val="120"/>
                  <w:marBottom w:val="0"/>
                  <w:divBdr>
                    <w:top w:val="none" w:sz="0" w:space="0" w:color="auto"/>
                    <w:left w:val="none" w:sz="0" w:space="0" w:color="auto"/>
                    <w:bottom w:val="none" w:sz="0" w:space="0" w:color="auto"/>
                    <w:right w:val="none" w:sz="0" w:space="0" w:color="auto"/>
                  </w:divBdr>
                </w:div>
                <w:div w:id="617882264">
                  <w:marLeft w:val="0"/>
                  <w:marRight w:val="0"/>
                  <w:marTop w:val="0"/>
                  <w:marBottom w:val="0"/>
                  <w:divBdr>
                    <w:top w:val="none" w:sz="0" w:space="0" w:color="auto"/>
                    <w:left w:val="none" w:sz="0" w:space="0" w:color="auto"/>
                    <w:bottom w:val="none" w:sz="0" w:space="0" w:color="auto"/>
                    <w:right w:val="none" w:sz="0" w:space="0" w:color="auto"/>
                  </w:divBdr>
                </w:div>
              </w:divsChild>
            </w:div>
            <w:div w:id="2132939421">
              <w:marLeft w:val="0"/>
              <w:marRight w:val="0"/>
              <w:marTop w:val="0"/>
              <w:marBottom w:val="0"/>
              <w:divBdr>
                <w:top w:val="none" w:sz="0" w:space="0" w:color="auto"/>
                <w:left w:val="none" w:sz="0" w:space="0" w:color="auto"/>
                <w:bottom w:val="none" w:sz="0" w:space="0" w:color="auto"/>
                <w:right w:val="none" w:sz="0" w:space="0" w:color="auto"/>
              </w:divBdr>
              <w:divsChild>
                <w:div w:id="1196961090">
                  <w:marLeft w:val="0"/>
                  <w:marRight w:val="0"/>
                  <w:marTop w:val="120"/>
                  <w:marBottom w:val="0"/>
                  <w:divBdr>
                    <w:top w:val="none" w:sz="0" w:space="0" w:color="auto"/>
                    <w:left w:val="none" w:sz="0" w:space="0" w:color="auto"/>
                    <w:bottom w:val="none" w:sz="0" w:space="0" w:color="auto"/>
                    <w:right w:val="none" w:sz="0" w:space="0" w:color="auto"/>
                  </w:divBdr>
                </w:div>
                <w:div w:id="142940101">
                  <w:marLeft w:val="0"/>
                  <w:marRight w:val="0"/>
                  <w:marTop w:val="0"/>
                  <w:marBottom w:val="0"/>
                  <w:divBdr>
                    <w:top w:val="none" w:sz="0" w:space="0" w:color="auto"/>
                    <w:left w:val="none" w:sz="0" w:space="0" w:color="auto"/>
                    <w:bottom w:val="none" w:sz="0" w:space="0" w:color="auto"/>
                    <w:right w:val="none" w:sz="0" w:space="0" w:color="auto"/>
                  </w:divBdr>
                  <w:divsChild>
                    <w:div w:id="1012102246">
                      <w:marLeft w:val="0"/>
                      <w:marRight w:val="0"/>
                      <w:marTop w:val="0"/>
                      <w:marBottom w:val="0"/>
                      <w:divBdr>
                        <w:top w:val="none" w:sz="0" w:space="0" w:color="auto"/>
                        <w:left w:val="none" w:sz="0" w:space="0" w:color="auto"/>
                        <w:bottom w:val="none" w:sz="0" w:space="0" w:color="auto"/>
                        <w:right w:val="none" w:sz="0" w:space="0" w:color="auto"/>
                      </w:divBdr>
                      <w:divsChild>
                        <w:div w:id="1467235417">
                          <w:marLeft w:val="0"/>
                          <w:marRight w:val="0"/>
                          <w:marTop w:val="120"/>
                          <w:marBottom w:val="0"/>
                          <w:divBdr>
                            <w:top w:val="none" w:sz="0" w:space="0" w:color="auto"/>
                            <w:left w:val="none" w:sz="0" w:space="0" w:color="auto"/>
                            <w:bottom w:val="none" w:sz="0" w:space="0" w:color="auto"/>
                            <w:right w:val="none" w:sz="0" w:space="0" w:color="auto"/>
                          </w:divBdr>
                        </w:div>
                        <w:div w:id="761142829">
                          <w:marLeft w:val="0"/>
                          <w:marRight w:val="0"/>
                          <w:marTop w:val="0"/>
                          <w:marBottom w:val="0"/>
                          <w:divBdr>
                            <w:top w:val="none" w:sz="0" w:space="0" w:color="auto"/>
                            <w:left w:val="none" w:sz="0" w:space="0" w:color="auto"/>
                            <w:bottom w:val="none" w:sz="0" w:space="0" w:color="auto"/>
                            <w:right w:val="none" w:sz="0" w:space="0" w:color="auto"/>
                          </w:divBdr>
                        </w:div>
                      </w:divsChild>
                    </w:div>
                    <w:div w:id="1756508977">
                      <w:marLeft w:val="0"/>
                      <w:marRight w:val="0"/>
                      <w:marTop w:val="0"/>
                      <w:marBottom w:val="0"/>
                      <w:divBdr>
                        <w:top w:val="none" w:sz="0" w:space="0" w:color="auto"/>
                        <w:left w:val="none" w:sz="0" w:space="0" w:color="auto"/>
                        <w:bottom w:val="none" w:sz="0" w:space="0" w:color="auto"/>
                        <w:right w:val="none" w:sz="0" w:space="0" w:color="auto"/>
                      </w:divBdr>
                      <w:divsChild>
                        <w:div w:id="156969018">
                          <w:marLeft w:val="0"/>
                          <w:marRight w:val="0"/>
                          <w:marTop w:val="120"/>
                          <w:marBottom w:val="0"/>
                          <w:divBdr>
                            <w:top w:val="none" w:sz="0" w:space="0" w:color="auto"/>
                            <w:left w:val="none" w:sz="0" w:space="0" w:color="auto"/>
                            <w:bottom w:val="none" w:sz="0" w:space="0" w:color="auto"/>
                            <w:right w:val="none" w:sz="0" w:space="0" w:color="auto"/>
                          </w:divBdr>
                        </w:div>
                        <w:div w:id="1250457314">
                          <w:marLeft w:val="0"/>
                          <w:marRight w:val="0"/>
                          <w:marTop w:val="0"/>
                          <w:marBottom w:val="0"/>
                          <w:divBdr>
                            <w:top w:val="none" w:sz="0" w:space="0" w:color="auto"/>
                            <w:left w:val="none" w:sz="0" w:space="0" w:color="auto"/>
                            <w:bottom w:val="none" w:sz="0" w:space="0" w:color="auto"/>
                            <w:right w:val="none" w:sz="0" w:space="0" w:color="auto"/>
                          </w:divBdr>
                        </w:div>
                      </w:divsChild>
                    </w:div>
                    <w:div w:id="1986272072">
                      <w:marLeft w:val="0"/>
                      <w:marRight w:val="0"/>
                      <w:marTop w:val="0"/>
                      <w:marBottom w:val="0"/>
                      <w:divBdr>
                        <w:top w:val="none" w:sz="0" w:space="0" w:color="auto"/>
                        <w:left w:val="none" w:sz="0" w:space="0" w:color="auto"/>
                        <w:bottom w:val="none" w:sz="0" w:space="0" w:color="auto"/>
                        <w:right w:val="none" w:sz="0" w:space="0" w:color="auto"/>
                      </w:divBdr>
                      <w:divsChild>
                        <w:div w:id="2010019504">
                          <w:marLeft w:val="0"/>
                          <w:marRight w:val="0"/>
                          <w:marTop w:val="120"/>
                          <w:marBottom w:val="0"/>
                          <w:divBdr>
                            <w:top w:val="none" w:sz="0" w:space="0" w:color="auto"/>
                            <w:left w:val="none" w:sz="0" w:space="0" w:color="auto"/>
                            <w:bottom w:val="none" w:sz="0" w:space="0" w:color="auto"/>
                            <w:right w:val="none" w:sz="0" w:space="0" w:color="auto"/>
                          </w:divBdr>
                        </w:div>
                        <w:div w:id="1620988863">
                          <w:marLeft w:val="0"/>
                          <w:marRight w:val="0"/>
                          <w:marTop w:val="0"/>
                          <w:marBottom w:val="0"/>
                          <w:divBdr>
                            <w:top w:val="none" w:sz="0" w:space="0" w:color="auto"/>
                            <w:left w:val="none" w:sz="0" w:space="0" w:color="auto"/>
                            <w:bottom w:val="none" w:sz="0" w:space="0" w:color="auto"/>
                            <w:right w:val="none" w:sz="0" w:space="0" w:color="auto"/>
                          </w:divBdr>
                        </w:div>
                      </w:divsChild>
                    </w:div>
                    <w:div w:id="1838227342">
                      <w:marLeft w:val="0"/>
                      <w:marRight w:val="0"/>
                      <w:marTop w:val="0"/>
                      <w:marBottom w:val="0"/>
                      <w:divBdr>
                        <w:top w:val="none" w:sz="0" w:space="0" w:color="auto"/>
                        <w:left w:val="none" w:sz="0" w:space="0" w:color="auto"/>
                        <w:bottom w:val="none" w:sz="0" w:space="0" w:color="auto"/>
                        <w:right w:val="none" w:sz="0" w:space="0" w:color="auto"/>
                      </w:divBdr>
                      <w:divsChild>
                        <w:div w:id="582227818">
                          <w:marLeft w:val="0"/>
                          <w:marRight w:val="0"/>
                          <w:marTop w:val="120"/>
                          <w:marBottom w:val="0"/>
                          <w:divBdr>
                            <w:top w:val="none" w:sz="0" w:space="0" w:color="auto"/>
                            <w:left w:val="none" w:sz="0" w:space="0" w:color="auto"/>
                            <w:bottom w:val="none" w:sz="0" w:space="0" w:color="auto"/>
                            <w:right w:val="none" w:sz="0" w:space="0" w:color="auto"/>
                          </w:divBdr>
                        </w:div>
                        <w:div w:id="1134711887">
                          <w:marLeft w:val="0"/>
                          <w:marRight w:val="0"/>
                          <w:marTop w:val="0"/>
                          <w:marBottom w:val="0"/>
                          <w:divBdr>
                            <w:top w:val="none" w:sz="0" w:space="0" w:color="auto"/>
                            <w:left w:val="none" w:sz="0" w:space="0" w:color="auto"/>
                            <w:bottom w:val="none" w:sz="0" w:space="0" w:color="auto"/>
                            <w:right w:val="none" w:sz="0" w:space="0" w:color="auto"/>
                          </w:divBdr>
                        </w:div>
                      </w:divsChild>
                    </w:div>
                    <w:div w:id="1072968734">
                      <w:marLeft w:val="0"/>
                      <w:marRight w:val="0"/>
                      <w:marTop w:val="0"/>
                      <w:marBottom w:val="0"/>
                      <w:divBdr>
                        <w:top w:val="none" w:sz="0" w:space="0" w:color="auto"/>
                        <w:left w:val="none" w:sz="0" w:space="0" w:color="auto"/>
                        <w:bottom w:val="none" w:sz="0" w:space="0" w:color="auto"/>
                        <w:right w:val="none" w:sz="0" w:space="0" w:color="auto"/>
                      </w:divBdr>
                      <w:divsChild>
                        <w:div w:id="230041726">
                          <w:marLeft w:val="0"/>
                          <w:marRight w:val="0"/>
                          <w:marTop w:val="120"/>
                          <w:marBottom w:val="0"/>
                          <w:divBdr>
                            <w:top w:val="none" w:sz="0" w:space="0" w:color="auto"/>
                            <w:left w:val="none" w:sz="0" w:space="0" w:color="auto"/>
                            <w:bottom w:val="none" w:sz="0" w:space="0" w:color="auto"/>
                            <w:right w:val="none" w:sz="0" w:space="0" w:color="auto"/>
                          </w:divBdr>
                        </w:div>
                        <w:div w:id="20305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835640">
              <w:marLeft w:val="0"/>
              <w:marRight w:val="0"/>
              <w:marTop w:val="0"/>
              <w:marBottom w:val="0"/>
              <w:divBdr>
                <w:top w:val="none" w:sz="0" w:space="0" w:color="auto"/>
                <w:left w:val="none" w:sz="0" w:space="0" w:color="auto"/>
                <w:bottom w:val="none" w:sz="0" w:space="0" w:color="auto"/>
                <w:right w:val="none" w:sz="0" w:space="0" w:color="auto"/>
              </w:divBdr>
              <w:divsChild>
                <w:div w:id="744843527">
                  <w:marLeft w:val="0"/>
                  <w:marRight w:val="0"/>
                  <w:marTop w:val="0"/>
                  <w:marBottom w:val="0"/>
                  <w:divBdr>
                    <w:top w:val="none" w:sz="0" w:space="0" w:color="auto"/>
                    <w:left w:val="none" w:sz="0" w:space="0" w:color="auto"/>
                    <w:bottom w:val="none" w:sz="0" w:space="0" w:color="auto"/>
                    <w:right w:val="none" w:sz="0" w:space="0" w:color="auto"/>
                  </w:divBdr>
                </w:div>
              </w:divsChild>
            </w:div>
            <w:div w:id="1216501969">
              <w:marLeft w:val="0"/>
              <w:marRight w:val="0"/>
              <w:marTop w:val="0"/>
              <w:marBottom w:val="0"/>
              <w:divBdr>
                <w:top w:val="none" w:sz="0" w:space="0" w:color="auto"/>
                <w:left w:val="none" w:sz="0" w:space="0" w:color="auto"/>
                <w:bottom w:val="none" w:sz="0" w:space="0" w:color="auto"/>
                <w:right w:val="none" w:sz="0" w:space="0" w:color="auto"/>
              </w:divBdr>
              <w:divsChild>
                <w:div w:id="1790126275">
                  <w:marLeft w:val="0"/>
                  <w:marRight w:val="0"/>
                  <w:marTop w:val="0"/>
                  <w:marBottom w:val="0"/>
                  <w:divBdr>
                    <w:top w:val="none" w:sz="0" w:space="0" w:color="auto"/>
                    <w:left w:val="none" w:sz="0" w:space="0" w:color="auto"/>
                    <w:bottom w:val="none" w:sz="0" w:space="0" w:color="auto"/>
                    <w:right w:val="none" w:sz="0" w:space="0" w:color="auto"/>
                  </w:divBdr>
                </w:div>
              </w:divsChild>
            </w:div>
            <w:div w:id="681008962">
              <w:marLeft w:val="0"/>
              <w:marRight w:val="0"/>
              <w:marTop w:val="0"/>
              <w:marBottom w:val="0"/>
              <w:divBdr>
                <w:top w:val="none" w:sz="0" w:space="0" w:color="auto"/>
                <w:left w:val="none" w:sz="0" w:space="0" w:color="auto"/>
                <w:bottom w:val="none" w:sz="0" w:space="0" w:color="auto"/>
                <w:right w:val="none" w:sz="0" w:space="0" w:color="auto"/>
              </w:divBdr>
              <w:divsChild>
                <w:div w:id="84889940">
                  <w:marLeft w:val="0"/>
                  <w:marRight w:val="0"/>
                  <w:marTop w:val="0"/>
                  <w:marBottom w:val="0"/>
                  <w:divBdr>
                    <w:top w:val="none" w:sz="0" w:space="0" w:color="auto"/>
                    <w:left w:val="none" w:sz="0" w:space="0" w:color="auto"/>
                    <w:bottom w:val="none" w:sz="0" w:space="0" w:color="auto"/>
                    <w:right w:val="none" w:sz="0" w:space="0" w:color="auto"/>
                  </w:divBdr>
                  <w:divsChild>
                    <w:div w:id="1404378579">
                      <w:marLeft w:val="0"/>
                      <w:marRight w:val="0"/>
                      <w:marTop w:val="0"/>
                      <w:marBottom w:val="0"/>
                      <w:divBdr>
                        <w:top w:val="none" w:sz="0" w:space="0" w:color="auto"/>
                        <w:left w:val="none" w:sz="0" w:space="0" w:color="auto"/>
                        <w:bottom w:val="none" w:sz="0" w:space="0" w:color="auto"/>
                        <w:right w:val="none" w:sz="0" w:space="0" w:color="auto"/>
                      </w:divBdr>
                      <w:divsChild>
                        <w:div w:id="1731147412">
                          <w:marLeft w:val="0"/>
                          <w:marRight w:val="0"/>
                          <w:marTop w:val="120"/>
                          <w:marBottom w:val="0"/>
                          <w:divBdr>
                            <w:top w:val="none" w:sz="0" w:space="0" w:color="auto"/>
                            <w:left w:val="none" w:sz="0" w:space="0" w:color="auto"/>
                            <w:bottom w:val="none" w:sz="0" w:space="0" w:color="auto"/>
                            <w:right w:val="none" w:sz="0" w:space="0" w:color="auto"/>
                          </w:divBdr>
                        </w:div>
                        <w:div w:id="1557929805">
                          <w:marLeft w:val="0"/>
                          <w:marRight w:val="0"/>
                          <w:marTop w:val="0"/>
                          <w:marBottom w:val="0"/>
                          <w:divBdr>
                            <w:top w:val="none" w:sz="0" w:space="0" w:color="auto"/>
                            <w:left w:val="none" w:sz="0" w:space="0" w:color="auto"/>
                            <w:bottom w:val="none" w:sz="0" w:space="0" w:color="auto"/>
                            <w:right w:val="none" w:sz="0" w:space="0" w:color="auto"/>
                          </w:divBdr>
                        </w:div>
                      </w:divsChild>
                    </w:div>
                    <w:div w:id="1646930203">
                      <w:marLeft w:val="0"/>
                      <w:marRight w:val="0"/>
                      <w:marTop w:val="0"/>
                      <w:marBottom w:val="0"/>
                      <w:divBdr>
                        <w:top w:val="none" w:sz="0" w:space="0" w:color="auto"/>
                        <w:left w:val="none" w:sz="0" w:space="0" w:color="auto"/>
                        <w:bottom w:val="none" w:sz="0" w:space="0" w:color="auto"/>
                        <w:right w:val="none" w:sz="0" w:space="0" w:color="auto"/>
                      </w:divBdr>
                      <w:divsChild>
                        <w:div w:id="677735483">
                          <w:marLeft w:val="0"/>
                          <w:marRight w:val="0"/>
                          <w:marTop w:val="120"/>
                          <w:marBottom w:val="0"/>
                          <w:divBdr>
                            <w:top w:val="none" w:sz="0" w:space="0" w:color="auto"/>
                            <w:left w:val="none" w:sz="0" w:space="0" w:color="auto"/>
                            <w:bottom w:val="none" w:sz="0" w:space="0" w:color="auto"/>
                            <w:right w:val="none" w:sz="0" w:space="0" w:color="auto"/>
                          </w:divBdr>
                        </w:div>
                        <w:div w:id="1236549889">
                          <w:marLeft w:val="0"/>
                          <w:marRight w:val="0"/>
                          <w:marTop w:val="0"/>
                          <w:marBottom w:val="0"/>
                          <w:divBdr>
                            <w:top w:val="none" w:sz="0" w:space="0" w:color="auto"/>
                            <w:left w:val="none" w:sz="0" w:space="0" w:color="auto"/>
                            <w:bottom w:val="none" w:sz="0" w:space="0" w:color="auto"/>
                            <w:right w:val="none" w:sz="0" w:space="0" w:color="auto"/>
                          </w:divBdr>
                        </w:div>
                      </w:divsChild>
                    </w:div>
                    <w:div w:id="278725315">
                      <w:marLeft w:val="0"/>
                      <w:marRight w:val="0"/>
                      <w:marTop w:val="0"/>
                      <w:marBottom w:val="0"/>
                      <w:divBdr>
                        <w:top w:val="none" w:sz="0" w:space="0" w:color="auto"/>
                        <w:left w:val="none" w:sz="0" w:space="0" w:color="auto"/>
                        <w:bottom w:val="none" w:sz="0" w:space="0" w:color="auto"/>
                        <w:right w:val="none" w:sz="0" w:space="0" w:color="auto"/>
                      </w:divBdr>
                      <w:divsChild>
                        <w:div w:id="164786595">
                          <w:marLeft w:val="0"/>
                          <w:marRight w:val="0"/>
                          <w:marTop w:val="120"/>
                          <w:marBottom w:val="0"/>
                          <w:divBdr>
                            <w:top w:val="none" w:sz="0" w:space="0" w:color="auto"/>
                            <w:left w:val="none" w:sz="0" w:space="0" w:color="auto"/>
                            <w:bottom w:val="none" w:sz="0" w:space="0" w:color="auto"/>
                            <w:right w:val="none" w:sz="0" w:space="0" w:color="auto"/>
                          </w:divBdr>
                        </w:div>
                        <w:div w:id="56225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66690">
              <w:marLeft w:val="0"/>
              <w:marRight w:val="0"/>
              <w:marTop w:val="0"/>
              <w:marBottom w:val="0"/>
              <w:divBdr>
                <w:top w:val="none" w:sz="0" w:space="0" w:color="auto"/>
                <w:left w:val="none" w:sz="0" w:space="0" w:color="auto"/>
                <w:bottom w:val="none" w:sz="0" w:space="0" w:color="auto"/>
                <w:right w:val="none" w:sz="0" w:space="0" w:color="auto"/>
              </w:divBdr>
              <w:divsChild>
                <w:div w:id="27132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35200">
      <w:bodyDiv w:val="1"/>
      <w:marLeft w:val="0"/>
      <w:marRight w:val="0"/>
      <w:marTop w:val="0"/>
      <w:marBottom w:val="0"/>
      <w:divBdr>
        <w:top w:val="none" w:sz="0" w:space="0" w:color="auto"/>
        <w:left w:val="none" w:sz="0" w:space="0" w:color="auto"/>
        <w:bottom w:val="none" w:sz="0" w:space="0" w:color="auto"/>
        <w:right w:val="none" w:sz="0" w:space="0" w:color="auto"/>
      </w:divBdr>
      <w:divsChild>
        <w:div w:id="1963145017">
          <w:marLeft w:val="0"/>
          <w:marRight w:val="0"/>
          <w:marTop w:val="0"/>
          <w:marBottom w:val="0"/>
          <w:divBdr>
            <w:top w:val="none" w:sz="0" w:space="0" w:color="auto"/>
            <w:left w:val="none" w:sz="0" w:space="0" w:color="auto"/>
            <w:bottom w:val="none" w:sz="0" w:space="0" w:color="auto"/>
            <w:right w:val="none" w:sz="0" w:space="0" w:color="auto"/>
          </w:divBdr>
          <w:divsChild>
            <w:div w:id="2095588911">
              <w:marLeft w:val="0"/>
              <w:marRight w:val="0"/>
              <w:marTop w:val="0"/>
              <w:marBottom w:val="0"/>
              <w:divBdr>
                <w:top w:val="none" w:sz="0" w:space="0" w:color="auto"/>
                <w:left w:val="none" w:sz="0" w:space="0" w:color="auto"/>
                <w:bottom w:val="none" w:sz="0" w:space="0" w:color="auto"/>
                <w:right w:val="none" w:sz="0" w:space="0" w:color="auto"/>
              </w:divBdr>
            </w:div>
            <w:div w:id="545683876">
              <w:marLeft w:val="0"/>
              <w:marRight w:val="0"/>
              <w:marTop w:val="0"/>
              <w:marBottom w:val="0"/>
              <w:divBdr>
                <w:top w:val="none" w:sz="0" w:space="0" w:color="auto"/>
                <w:left w:val="none" w:sz="0" w:space="0" w:color="auto"/>
                <w:bottom w:val="none" w:sz="0" w:space="0" w:color="auto"/>
                <w:right w:val="none" w:sz="0" w:space="0" w:color="auto"/>
              </w:divBdr>
              <w:divsChild>
                <w:div w:id="2017877346">
                  <w:marLeft w:val="0"/>
                  <w:marRight w:val="0"/>
                  <w:marTop w:val="0"/>
                  <w:marBottom w:val="0"/>
                  <w:divBdr>
                    <w:top w:val="none" w:sz="0" w:space="0" w:color="auto"/>
                    <w:left w:val="none" w:sz="0" w:space="0" w:color="auto"/>
                    <w:bottom w:val="none" w:sz="0" w:space="0" w:color="auto"/>
                    <w:right w:val="none" w:sz="0" w:space="0" w:color="auto"/>
                  </w:divBdr>
                </w:div>
              </w:divsChild>
            </w:div>
            <w:div w:id="1574584543">
              <w:marLeft w:val="0"/>
              <w:marRight w:val="0"/>
              <w:marTop w:val="0"/>
              <w:marBottom w:val="0"/>
              <w:divBdr>
                <w:top w:val="none" w:sz="0" w:space="0" w:color="auto"/>
                <w:left w:val="none" w:sz="0" w:space="0" w:color="auto"/>
                <w:bottom w:val="none" w:sz="0" w:space="0" w:color="auto"/>
                <w:right w:val="none" w:sz="0" w:space="0" w:color="auto"/>
              </w:divBdr>
              <w:divsChild>
                <w:div w:id="644546969">
                  <w:marLeft w:val="0"/>
                  <w:marRight w:val="0"/>
                  <w:marTop w:val="0"/>
                  <w:marBottom w:val="0"/>
                  <w:divBdr>
                    <w:top w:val="none" w:sz="0" w:space="0" w:color="auto"/>
                    <w:left w:val="none" w:sz="0" w:space="0" w:color="auto"/>
                    <w:bottom w:val="none" w:sz="0" w:space="0" w:color="auto"/>
                    <w:right w:val="none" w:sz="0" w:space="0" w:color="auto"/>
                  </w:divBdr>
                </w:div>
              </w:divsChild>
            </w:div>
            <w:div w:id="1140343713">
              <w:marLeft w:val="0"/>
              <w:marRight w:val="0"/>
              <w:marTop w:val="0"/>
              <w:marBottom w:val="0"/>
              <w:divBdr>
                <w:top w:val="none" w:sz="0" w:space="0" w:color="auto"/>
                <w:left w:val="none" w:sz="0" w:space="0" w:color="auto"/>
                <w:bottom w:val="none" w:sz="0" w:space="0" w:color="auto"/>
                <w:right w:val="none" w:sz="0" w:space="0" w:color="auto"/>
              </w:divBdr>
              <w:divsChild>
                <w:div w:id="1135414711">
                  <w:marLeft w:val="0"/>
                  <w:marRight w:val="0"/>
                  <w:marTop w:val="0"/>
                  <w:marBottom w:val="0"/>
                  <w:divBdr>
                    <w:top w:val="none" w:sz="0" w:space="0" w:color="auto"/>
                    <w:left w:val="none" w:sz="0" w:space="0" w:color="auto"/>
                    <w:bottom w:val="none" w:sz="0" w:space="0" w:color="auto"/>
                    <w:right w:val="none" w:sz="0" w:space="0" w:color="auto"/>
                  </w:divBdr>
                </w:div>
              </w:divsChild>
            </w:div>
            <w:div w:id="1091968936">
              <w:marLeft w:val="0"/>
              <w:marRight w:val="0"/>
              <w:marTop w:val="0"/>
              <w:marBottom w:val="0"/>
              <w:divBdr>
                <w:top w:val="none" w:sz="0" w:space="0" w:color="auto"/>
                <w:left w:val="none" w:sz="0" w:space="0" w:color="auto"/>
                <w:bottom w:val="none" w:sz="0" w:space="0" w:color="auto"/>
                <w:right w:val="none" w:sz="0" w:space="0" w:color="auto"/>
              </w:divBdr>
              <w:divsChild>
                <w:div w:id="1466190995">
                  <w:marLeft w:val="0"/>
                  <w:marRight w:val="0"/>
                  <w:marTop w:val="0"/>
                  <w:marBottom w:val="0"/>
                  <w:divBdr>
                    <w:top w:val="none" w:sz="0" w:space="0" w:color="auto"/>
                    <w:left w:val="none" w:sz="0" w:space="0" w:color="auto"/>
                    <w:bottom w:val="none" w:sz="0" w:space="0" w:color="auto"/>
                    <w:right w:val="none" w:sz="0" w:space="0" w:color="auto"/>
                  </w:divBdr>
                  <w:divsChild>
                    <w:div w:id="702751813">
                      <w:marLeft w:val="0"/>
                      <w:marRight w:val="0"/>
                      <w:marTop w:val="0"/>
                      <w:marBottom w:val="0"/>
                      <w:divBdr>
                        <w:top w:val="none" w:sz="0" w:space="0" w:color="auto"/>
                        <w:left w:val="none" w:sz="0" w:space="0" w:color="auto"/>
                        <w:bottom w:val="none" w:sz="0" w:space="0" w:color="auto"/>
                        <w:right w:val="none" w:sz="0" w:space="0" w:color="auto"/>
                      </w:divBdr>
                      <w:divsChild>
                        <w:div w:id="124810137">
                          <w:marLeft w:val="0"/>
                          <w:marRight w:val="0"/>
                          <w:marTop w:val="120"/>
                          <w:marBottom w:val="0"/>
                          <w:divBdr>
                            <w:top w:val="none" w:sz="0" w:space="0" w:color="auto"/>
                            <w:left w:val="none" w:sz="0" w:space="0" w:color="auto"/>
                            <w:bottom w:val="none" w:sz="0" w:space="0" w:color="auto"/>
                            <w:right w:val="none" w:sz="0" w:space="0" w:color="auto"/>
                          </w:divBdr>
                        </w:div>
                        <w:div w:id="1447236944">
                          <w:marLeft w:val="0"/>
                          <w:marRight w:val="0"/>
                          <w:marTop w:val="0"/>
                          <w:marBottom w:val="0"/>
                          <w:divBdr>
                            <w:top w:val="none" w:sz="0" w:space="0" w:color="auto"/>
                            <w:left w:val="none" w:sz="0" w:space="0" w:color="auto"/>
                            <w:bottom w:val="none" w:sz="0" w:space="0" w:color="auto"/>
                            <w:right w:val="none" w:sz="0" w:space="0" w:color="auto"/>
                          </w:divBdr>
                        </w:div>
                      </w:divsChild>
                    </w:div>
                    <w:div w:id="248931044">
                      <w:marLeft w:val="0"/>
                      <w:marRight w:val="0"/>
                      <w:marTop w:val="0"/>
                      <w:marBottom w:val="0"/>
                      <w:divBdr>
                        <w:top w:val="none" w:sz="0" w:space="0" w:color="auto"/>
                        <w:left w:val="none" w:sz="0" w:space="0" w:color="auto"/>
                        <w:bottom w:val="none" w:sz="0" w:space="0" w:color="auto"/>
                        <w:right w:val="none" w:sz="0" w:space="0" w:color="auto"/>
                      </w:divBdr>
                      <w:divsChild>
                        <w:div w:id="1921211273">
                          <w:marLeft w:val="0"/>
                          <w:marRight w:val="0"/>
                          <w:marTop w:val="120"/>
                          <w:marBottom w:val="0"/>
                          <w:divBdr>
                            <w:top w:val="none" w:sz="0" w:space="0" w:color="auto"/>
                            <w:left w:val="none" w:sz="0" w:space="0" w:color="auto"/>
                            <w:bottom w:val="none" w:sz="0" w:space="0" w:color="auto"/>
                            <w:right w:val="none" w:sz="0" w:space="0" w:color="auto"/>
                          </w:divBdr>
                        </w:div>
                        <w:div w:id="918561488">
                          <w:marLeft w:val="0"/>
                          <w:marRight w:val="0"/>
                          <w:marTop w:val="0"/>
                          <w:marBottom w:val="0"/>
                          <w:divBdr>
                            <w:top w:val="none" w:sz="0" w:space="0" w:color="auto"/>
                            <w:left w:val="none" w:sz="0" w:space="0" w:color="auto"/>
                            <w:bottom w:val="none" w:sz="0" w:space="0" w:color="auto"/>
                            <w:right w:val="none" w:sz="0" w:space="0" w:color="auto"/>
                          </w:divBdr>
                        </w:div>
                      </w:divsChild>
                    </w:div>
                    <w:div w:id="974213171">
                      <w:marLeft w:val="0"/>
                      <w:marRight w:val="0"/>
                      <w:marTop w:val="0"/>
                      <w:marBottom w:val="0"/>
                      <w:divBdr>
                        <w:top w:val="none" w:sz="0" w:space="0" w:color="auto"/>
                        <w:left w:val="none" w:sz="0" w:space="0" w:color="auto"/>
                        <w:bottom w:val="none" w:sz="0" w:space="0" w:color="auto"/>
                        <w:right w:val="none" w:sz="0" w:space="0" w:color="auto"/>
                      </w:divBdr>
                      <w:divsChild>
                        <w:div w:id="2041927920">
                          <w:marLeft w:val="0"/>
                          <w:marRight w:val="0"/>
                          <w:marTop w:val="120"/>
                          <w:marBottom w:val="0"/>
                          <w:divBdr>
                            <w:top w:val="none" w:sz="0" w:space="0" w:color="auto"/>
                            <w:left w:val="none" w:sz="0" w:space="0" w:color="auto"/>
                            <w:bottom w:val="none" w:sz="0" w:space="0" w:color="auto"/>
                            <w:right w:val="none" w:sz="0" w:space="0" w:color="auto"/>
                          </w:divBdr>
                        </w:div>
                        <w:div w:id="214626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9524856">
      <w:bodyDiv w:val="1"/>
      <w:marLeft w:val="0"/>
      <w:marRight w:val="0"/>
      <w:marTop w:val="0"/>
      <w:marBottom w:val="0"/>
      <w:divBdr>
        <w:top w:val="none" w:sz="0" w:space="0" w:color="auto"/>
        <w:left w:val="none" w:sz="0" w:space="0" w:color="auto"/>
        <w:bottom w:val="none" w:sz="0" w:space="0" w:color="auto"/>
        <w:right w:val="none" w:sz="0" w:space="0" w:color="auto"/>
      </w:divBdr>
      <w:divsChild>
        <w:div w:id="1534031881">
          <w:marLeft w:val="0"/>
          <w:marRight w:val="0"/>
          <w:marTop w:val="0"/>
          <w:marBottom w:val="0"/>
          <w:divBdr>
            <w:top w:val="none" w:sz="0" w:space="0" w:color="auto"/>
            <w:left w:val="none" w:sz="0" w:space="0" w:color="auto"/>
            <w:bottom w:val="none" w:sz="0" w:space="0" w:color="auto"/>
            <w:right w:val="none" w:sz="0" w:space="0" w:color="auto"/>
          </w:divBdr>
        </w:div>
        <w:div w:id="854270222">
          <w:marLeft w:val="0"/>
          <w:marRight w:val="0"/>
          <w:marTop w:val="0"/>
          <w:marBottom w:val="0"/>
          <w:divBdr>
            <w:top w:val="none" w:sz="0" w:space="0" w:color="auto"/>
            <w:left w:val="none" w:sz="0" w:space="0" w:color="auto"/>
            <w:bottom w:val="none" w:sz="0" w:space="0" w:color="auto"/>
            <w:right w:val="none" w:sz="0" w:space="0" w:color="auto"/>
          </w:divBdr>
          <w:divsChild>
            <w:div w:id="728577673">
              <w:marLeft w:val="0"/>
              <w:marRight w:val="0"/>
              <w:marTop w:val="0"/>
              <w:marBottom w:val="0"/>
              <w:divBdr>
                <w:top w:val="none" w:sz="0" w:space="0" w:color="auto"/>
                <w:left w:val="none" w:sz="0" w:space="0" w:color="auto"/>
                <w:bottom w:val="none" w:sz="0" w:space="0" w:color="auto"/>
                <w:right w:val="none" w:sz="0" w:space="0" w:color="auto"/>
              </w:divBdr>
            </w:div>
          </w:divsChild>
        </w:div>
        <w:div w:id="468866726">
          <w:marLeft w:val="0"/>
          <w:marRight w:val="0"/>
          <w:marTop w:val="0"/>
          <w:marBottom w:val="0"/>
          <w:divBdr>
            <w:top w:val="none" w:sz="0" w:space="0" w:color="auto"/>
            <w:left w:val="none" w:sz="0" w:space="0" w:color="auto"/>
            <w:bottom w:val="none" w:sz="0" w:space="0" w:color="auto"/>
            <w:right w:val="none" w:sz="0" w:space="0" w:color="auto"/>
          </w:divBdr>
          <w:divsChild>
            <w:div w:id="442773458">
              <w:marLeft w:val="0"/>
              <w:marRight w:val="0"/>
              <w:marTop w:val="0"/>
              <w:marBottom w:val="0"/>
              <w:divBdr>
                <w:top w:val="none" w:sz="0" w:space="0" w:color="auto"/>
                <w:left w:val="none" w:sz="0" w:space="0" w:color="auto"/>
                <w:bottom w:val="none" w:sz="0" w:space="0" w:color="auto"/>
                <w:right w:val="none" w:sz="0" w:space="0" w:color="auto"/>
              </w:divBdr>
            </w:div>
          </w:divsChild>
        </w:div>
        <w:div w:id="2094472225">
          <w:marLeft w:val="0"/>
          <w:marRight w:val="0"/>
          <w:marTop w:val="0"/>
          <w:marBottom w:val="0"/>
          <w:divBdr>
            <w:top w:val="none" w:sz="0" w:space="0" w:color="auto"/>
            <w:left w:val="none" w:sz="0" w:space="0" w:color="auto"/>
            <w:bottom w:val="none" w:sz="0" w:space="0" w:color="auto"/>
            <w:right w:val="none" w:sz="0" w:space="0" w:color="auto"/>
          </w:divBdr>
          <w:divsChild>
            <w:div w:id="821314057">
              <w:marLeft w:val="0"/>
              <w:marRight w:val="0"/>
              <w:marTop w:val="0"/>
              <w:marBottom w:val="0"/>
              <w:divBdr>
                <w:top w:val="none" w:sz="0" w:space="0" w:color="auto"/>
                <w:left w:val="none" w:sz="0" w:space="0" w:color="auto"/>
                <w:bottom w:val="none" w:sz="0" w:space="0" w:color="auto"/>
                <w:right w:val="none" w:sz="0" w:space="0" w:color="auto"/>
              </w:divBdr>
            </w:div>
          </w:divsChild>
        </w:div>
        <w:div w:id="1842773406">
          <w:marLeft w:val="0"/>
          <w:marRight w:val="0"/>
          <w:marTop w:val="0"/>
          <w:marBottom w:val="0"/>
          <w:divBdr>
            <w:top w:val="none" w:sz="0" w:space="0" w:color="auto"/>
            <w:left w:val="none" w:sz="0" w:space="0" w:color="auto"/>
            <w:bottom w:val="none" w:sz="0" w:space="0" w:color="auto"/>
            <w:right w:val="none" w:sz="0" w:space="0" w:color="auto"/>
          </w:divBdr>
          <w:divsChild>
            <w:div w:id="937643637">
              <w:marLeft w:val="0"/>
              <w:marRight w:val="0"/>
              <w:marTop w:val="0"/>
              <w:marBottom w:val="0"/>
              <w:divBdr>
                <w:top w:val="none" w:sz="0" w:space="0" w:color="auto"/>
                <w:left w:val="none" w:sz="0" w:space="0" w:color="auto"/>
                <w:bottom w:val="none" w:sz="0" w:space="0" w:color="auto"/>
                <w:right w:val="none" w:sz="0" w:space="0" w:color="auto"/>
              </w:divBdr>
            </w:div>
          </w:divsChild>
        </w:div>
        <w:div w:id="1293752799">
          <w:marLeft w:val="0"/>
          <w:marRight w:val="0"/>
          <w:marTop w:val="0"/>
          <w:marBottom w:val="0"/>
          <w:divBdr>
            <w:top w:val="none" w:sz="0" w:space="0" w:color="auto"/>
            <w:left w:val="none" w:sz="0" w:space="0" w:color="auto"/>
            <w:bottom w:val="none" w:sz="0" w:space="0" w:color="auto"/>
            <w:right w:val="none" w:sz="0" w:space="0" w:color="auto"/>
          </w:divBdr>
          <w:divsChild>
            <w:div w:id="88572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25154">
      <w:bodyDiv w:val="1"/>
      <w:marLeft w:val="0"/>
      <w:marRight w:val="0"/>
      <w:marTop w:val="0"/>
      <w:marBottom w:val="0"/>
      <w:divBdr>
        <w:top w:val="none" w:sz="0" w:space="0" w:color="auto"/>
        <w:left w:val="none" w:sz="0" w:space="0" w:color="auto"/>
        <w:bottom w:val="none" w:sz="0" w:space="0" w:color="auto"/>
        <w:right w:val="none" w:sz="0" w:space="0" w:color="auto"/>
      </w:divBdr>
      <w:divsChild>
        <w:div w:id="1576355835">
          <w:marLeft w:val="0"/>
          <w:marRight w:val="0"/>
          <w:marTop w:val="0"/>
          <w:marBottom w:val="0"/>
          <w:divBdr>
            <w:top w:val="none" w:sz="0" w:space="0" w:color="auto"/>
            <w:left w:val="none" w:sz="0" w:space="0" w:color="auto"/>
            <w:bottom w:val="none" w:sz="0" w:space="0" w:color="auto"/>
            <w:right w:val="none" w:sz="0" w:space="0" w:color="auto"/>
          </w:divBdr>
          <w:divsChild>
            <w:div w:id="243488867">
              <w:marLeft w:val="0"/>
              <w:marRight w:val="0"/>
              <w:marTop w:val="0"/>
              <w:marBottom w:val="0"/>
              <w:divBdr>
                <w:top w:val="none" w:sz="0" w:space="0" w:color="auto"/>
                <w:left w:val="none" w:sz="0" w:space="0" w:color="auto"/>
                <w:bottom w:val="none" w:sz="0" w:space="0" w:color="auto"/>
                <w:right w:val="none" w:sz="0" w:space="0" w:color="auto"/>
              </w:divBdr>
              <w:divsChild>
                <w:div w:id="1342395572">
                  <w:marLeft w:val="0"/>
                  <w:marRight w:val="0"/>
                  <w:marTop w:val="0"/>
                  <w:marBottom w:val="0"/>
                  <w:divBdr>
                    <w:top w:val="none" w:sz="0" w:space="0" w:color="auto"/>
                    <w:left w:val="none" w:sz="0" w:space="0" w:color="auto"/>
                    <w:bottom w:val="none" w:sz="0" w:space="0" w:color="auto"/>
                    <w:right w:val="none" w:sz="0" w:space="0" w:color="auto"/>
                  </w:divBdr>
                </w:div>
                <w:div w:id="6489335">
                  <w:marLeft w:val="0"/>
                  <w:marRight w:val="0"/>
                  <w:marTop w:val="0"/>
                  <w:marBottom w:val="0"/>
                  <w:divBdr>
                    <w:top w:val="none" w:sz="0" w:space="0" w:color="auto"/>
                    <w:left w:val="none" w:sz="0" w:space="0" w:color="auto"/>
                    <w:bottom w:val="none" w:sz="0" w:space="0" w:color="auto"/>
                    <w:right w:val="none" w:sz="0" w:space="0" w:color="auto"/>
                  </w:divBdr>
                  <w:divsChild>
                    <w:div w:id="922109159">
                      <w:marLeft w:val="0"/>
                      <w:marRight w:val="0"/>
                      <w:marTop w:val="0"/>
                      <w:marBottom w:val="0"/>
                      <w:divBdr>
                        <w:top w:val="none" w:sz="0" w:space="0" w:color="auto"/>
                        <w:left w:val="none" w:sz="0" w:space="0" w:color="auto"/>
                        <w:bottom w:val="none" w:sz="0" w:space="0" w:color="auto"/>
                        <w:right w:val="none" w:sz="0" w:space="0" w:color="auto"/>
                      </w:divBdr>
                      <w:divsChild>
                        <w:div w:id="1524050588">
                          <w:marLeft w:val="0"/>
                          <w:marRight w:val="0"/>
                          <w:marTop w:val="0"/>
                          <w:marBottom w:val="0"/>
                          <w:divBdr>
                            <w:top w:val="none" w:sz="0" w:space="0" w:color="auto"/>
                            <w:left w:val="none" w:sz="0" w:space="0" w:color="auto"/>
                            <w:bottom w:val="none" w:sz="0" w:space="0" w:color="auto"/>
                            <w:right w:val="none" w:sz="0" w:space="0" w:color="auto"/>
                          </w:divBdr>
                          <w:divsChild>
                            <w:div w:id="361247288">
                              <w:marLeft w:val="0"/>
                              <w:marRight w:val="0"/>
                              <w:marTop w:val="120"/>
                              <w:marBottom w:val="0"/>
                              <w:divBdr>
                                <w:top w:val="none" w:sz="0" w:space="0" w:color="auto"/>
                                <w:left w:val="none" w:sz="0" w:space="0" w:color="auto"/>
                                <w:bottom w:val="none" w:sz="0" w:space="0" w:color="auto"/>
                                <w:right w:val="none" w:sz="0" w:space="0" w:color="auto"/>
                              </w:divBdr>
                            </w:div>
                            <w:div w:id="482280410">
                              <w:marLeft w:val="0"/>
                              <w:marRight w:val="0"/>
                              <w:marTop w:val="0"/>
                              <w:marBottom w:val="0"/>
                              <w:divBdr>
                                <w:top w:val="none" w:sz="0" w:space="0" w:color="auto"/>
                                <w:left w:val="none" w:sz="0" w:space="0" w:color="auto"/>
                                <w:bottom w:val="none" w:sz="0" w:space="0" w:color="auto"/>
                                <w:right w:val="none" w:sz="0" w:space="0" w:color="auto"/>
                              </w:divBdr>
                            </w:div>
                          </w:divsChild>
                        </w:div>
                        <w:div w:id="244192532">
                          <w:marLeft w:val="0"/>
                          <w:marRight w:val="0"/>
                          <w:marTop w:val="0"/>
                          <w:marBottom w:val="0"/>
                          <w:divBdr>
                            <w:top w:val="none" w:sz="0" w:space="0" w:color="auto"/>
                            <w:left w:val="none" w:sz="0" w:space="0" w:color="auto"/>
                            <w:bottom w:val="none" w:sz="0" w:space="0" w:color="auto"/>
                            <w:right w:val="none" w:sz="0" w:space="0" w:color="auto"/>
                          </w:divBdr>
                          <w:divsChild>
                            <w:div w:id="884874115">
                              <w:marLeft w:val="0"/>
                              <w:marRight w:val="0"/>
                              <w:marTop w:val="120"/>
                              <w:marBottom w:val="0"/>
                              <w:divBdr>
                                <w:top w:val="none" w:sz="0" w:space="0" w:color="auto"/>
                                <w:left w:val="none" w:sz="0" w:space="0" w:color="auto"/>
                                <w:bottom w:val="none" w:sz="0" w:space="0" w:color="auto"/>
                                <w:right w:val="none" w:sz="0" w:space="0" w:color="auto"/>
                              </w:divBdr>
                            </w:div>
                            <w:div w:id="199310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735">
                  <w:marLeft w:val="0"/>
                  <w:marRight w:val="0"/>
                  <w:marTop w:val="0"/>
                  <w:marBottom w:val="0"/>
                  <w:divBdr>
                    <w:top w:val="none" w:sz="0" w:space="0" w:color="auto"/>
                    <w:left w:val="none" w:sz="0" w:space="0" w:color="auto"/>
                    <w:bottom w:val="none" w:sz="0" w:space="0" w:color="auto"/>
                    <w:right w:val="none" w:sz="0" w:space="0" w:color="auto"/>
                  </w:divBdr>
                  <w:divsChild>
                    <w:div w:id="184643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004492">
      <w:bodyDiv w:val="1"/>
      <w:marLeft w:val="0"/>
      <w:marRight w:val="0"/>
      <w:marTop w:val="0"/>
      <w:marBottom w:val="0"/>
      <w:divBdr>
        <w:top w:val="none" w:sz="0" w:space="0" w:color="auto"/>
        <w:left w:val="none" w:sz="0" w:space="0" w:color="auto"/>
        <w:bottom w:val="none" w:sz="0" w:space="0" w:color="auto"/>
        <w:right w:val="none" w:sz="0" w:space="0" w:color="auto"/>
      </w:divBdr>
      <w:divsChild>
        <w:div w:id="1915360824">
          <w:marLeft w:val="0"/>
          <w:marRight w:val="0"/>
          <w:marTop w:val="0"/>
          <w:marBottom w:val="0"/>
          <w:divBdr>
            <w:top w:val="none" w:sz="0" w:space="0" w:color="auto"/>
            <w:left w:val="none" w:sz="0" w:space="0" w:color="auto"/>
            <w:bottom w:val="none" w:sz="0" w:space="0" w:color="auto"/>
            <w:right w:val="none" w:sz="0" w:space="0" w:color="auto"/>
          </w:divBdr>
        </w:div>
        <w:div w:id="1971862307">
          <w:marLeft w:val="0"/>
          <w:marRight w:val="0"/>
          <w:marTop w:val="0"/>
          <w:marBottom w:val="0"/>
          <w:divBdr>
            <w:top w:val="none" w:sz="0" w:space="0" w:color="auto"/>
            <w:left w:val="none" w:sz="0" w:space="0" w:color="auto"/>
            <w:bottom w:val="none" w:sz="0" w:space="0" w:color="auto"/>
            <w:right w:val="none" w:sz="0" w:space="0" w:color="auto"/>
          </w:divBdr>
          <w:divsChild>
            <w:div w:id="802161003">
              <w:marLeft w:val="0"/>
              <w:marRight w:val="0"/>
              <w:marTop w:val="0"/>
              <w:marBottom w:val="0"/>
              <w:divBdr>
                <w:top w:val="none" w:sz="0" w:space="0" w:color="auto"/>
                <w:left w:val="none" w:sz="0" w:space="0" w:color="auto"/>
                <w:bottom w:val="none" w:sz="0" w:space="0" w:color="auto"/>
                <w:right w:val="none" w:sz="0" w:space="0" w:color="auto"/>
              </w:divBdr>
              <w:divsChild>
                <w:div w:id="2104690162">
                  <w:marLeft w:val="0"/>
                  <w:marRight w:val="0"/>
                  <w:marTop w:val="0"/>
                  <w:marBottom w:val="0"/>
                  <w:divBdr>
                    <w:top w:val="none" w:sz="0" w:space="0" w:color="auto"/>
                    <w:left w:val="none" w:sz="0" w:space="0" w:color="auto"/>
                    <w:bottom w:val="none" w:sz="0" w:space="0" w:color="auto"/>
                    <w:right w:val="none" w:sz="0" w:space="0" w:color="auto"/>
                  </w:divBdr>
                  <w:divsChild>
                    <w:div w:id="1648977554">
                      <w:marLeft w:val="0"/>
                      <w:marRight w:val="0"/>
                      <w:marTop w:val="120"/>
                      <w:marBottom w:val="0"/>
                      <w:divBdr>
                        <w:top w:val="none" w:sz="0" w:space="0" w:color="auto"/>
                        <w:left w:val="none" w:sz="0" w:space="0" w:color="auto"/>
                        <w:bottom w:val="none" w:sz="0" w:space="0" w:color="auto"/>
                        <w:right w:val="none" w:sz="0" w:space="0" w:color="auto"/>
                      </w:divBdr>
                    </w:div>
                    <w:div w:id="552741627">
                      <w:marLeft w:val="0"/>
                      <w:marRight w:val="0"/>
                      <w:marTop w:val="0"/>
                      <w:marBottom w:val="0"/>
                      <w:divBdr>
                        <w:top w:val="none" w:sz="0" w:space="0" w:color="auto"/>
                        <w:left w:val="none" w:sz="0" w:space="0" w:color="auto"/>
                        <w:bottom w:val="none" w:sz="0" w:space="0" w:color="auto"/>
                        <w:right w:val="none" w:sz="0" w:space="0" w:color="auto"/>
                      </w:divBdr>
                    </w:div>
                  </w:divsChild>
                </w:div>
                <w:div w:id="659315416">
                  <w:marLeft w:val="0"/>
                  <w:marRight w:val="0"/>
                  <w:marTop w:val="0"/>
                  <w:marBottom w:val="0"/>
                  <w:divBdr>
                    <w:top w:val="none" w:sz="0" w:space="0" w:color="auto"/>
                    <w:left w:val="none" w:sz="0" w:space="0" w:color="auto"/>
                    <w:bottom w:val="none" w:sz="0" w:space="0" w:color="auto"/>
                    <w:right w:val="none" w:sz="0" w:space="0" w:color="auto"/>
                  </w:divBdr>
                  <w:divsChild>
                    <w:div w:id="781608397">
                      <w:marLeft w:val="0"/>
                      <w:marRight w:val="0"/>
                      <w:marTop w:val="120"/>
                      <w:marBottom w:val="0"/>
                      <w:divBdr>
                        <w:top w:val="none" w:sz="0" w:space="0" w:color="auto"/>
                        <w:left w:val="none" w:sz="0" w:space="0" w:color="auto"/>
                        <w:bottom w:val="none" w:sz="0" w:space="0" w:color="auto"/>
                        <w:right w:val="none" w:sz="0" w:space="0" w:color="auto"/>
                      </w:divBdr>
                    </w:div>
                    <w:div w:id="20965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216477">
          <w:marLeft w:val="0"/>
          <w:marRight w:val="0"/>
          <w:marTop w:val="0"/>
          <w:marBottom w:val="0"/>
          <w:divBdr>
            <w:top w:val="none" w:sz="0" w:space="0" w:color="auto"/>
            <w:left w:val="none" w:sz="0" w:space="0" w:color="auto"/>
            <w:bottom w:val="none" w:sz="0" w:space="0" w:color="auto"/>
            <w:right w:val="none" w:sz="0" w:space="0" w:color="auto"/>
          </w:divBdr>
          <w:divsChild>
            <w:div w:id="143971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40046">
      <w:bodyDiv w:val="1"/>
      <w:marLeft w:val="0"/>
      <w:marRight w:val="0"/>
      <w:marTop w:val="0"/>
      <w:marBottom w:val="0"/>
      <w:divBdr>
        <w:top w:val="none" w:sz="0" w:space="0" w:color="auto"/>
        <w:left w:val="none" w:sz="0" w:space="0" w:color="auto"/>
        <w:bottom w:val="none" w:sz="0" w:space="0" w:color="auto"/>
        <w:right w:val="none" w:sz="0" w:space="0" w:color="auto"/>
      </w:divBdr>
      <w:divsChild>
        <w:div w:id="1888368368">
          <w:marLeft w:val="0"/>
          <w:marRight w:val="0"/>
          <w:marTop w:val="0"/>
          <w:marBottom w:val="0"/>
          <w:divBdr>
            <w:top w:val="none" w:sz="0" w:space="0" w:color="auto"/>
            <w:left w:val="none" w:sz="0" w:space="0" w:color="auto"/>
            <w:bottom w:val="none" w:sz="0" w:space="0" w:color="auto"/>
            <w:right w:val="none" w:sz="0" w:space="0" w:color="auto"/>
          </w:divBdr>
        </w:div>
        <w:div w:id="208804596">
          <w:marLeft w:val="0"/>
          <w:marRight w:val="0"/>
          <w:marTop w:val="0"/>
          <w:marBottom w:val="0"/>
          <w:divBdr>
            <w:top w:val="none" w:sz="0" w:space="0" w:color="auto"/>
            <w:left w:val="none" w:sz="0" w:space="0" w:color="auto"/>
            <w:bottom w:val="none" w:sz="0" w:space="0" w:color="auto"/>
            <w:right w:val="none" w:sz="0" w:space="0" w:color="auto"/>
          </w:divBdr>
          <w:divsChild>
            <w:div w:id="2127235830">
              <w:marLeft w:val="0"/>
              <w:marRight w:val="0"/>
              <w:marTop w:val="0"/>
              <w:marBottom w:val="0"/>
              <w:divBdr>
                <w:top w:val="none" w:sz="0" w:space="0" w:color="auto"/>
                <w:left w:val="none" w:sz="0" w:space="0" w:color="auto"/>
                <w:bottom w:val="none" w:sz="0" w:space="0" w:color="auto"/>
                <w:right w:val="none" w:sz="0" w:space="0" w:color="auto"/>
              </w:divBdr>
              <w:divsChild>
                <w:div w:id="1167402359">
                  <w:marLeft w:val="0"/>
                  <w:marRight w:val="0"/>
                  <w:marTop w:val="0"/>
                  <w:marBottom w:val="0"/>
                  <w:divBdr>
                    <w:top w:val="none" w:sz="0" w:space="0" w:color="auto"/>
                    <w:left w:val="none" w:sz="0" w:space="0" w:color="auto"/>
                    <w:bottom w:val="none" w:sz="0" w:space="0" w:color="auto"/>
                    <w:right w:val="none" w:sz="0" w:space="0" w:color="auto"/>
                  </w:divBdr>
                  <w:divsChild>
                    <w:div w:id="1054082067">
                      <w:marLeft w:val="0"/>
                      <w:marRight w:val="0"/>
                      <w:marTop w:val="120"/>
                      <w:marBottom w:val="0"/>
                      <w:divBdr>
                        <w:top w:val="none" w:sz="0" w:space="0" w:color="auto"/>
                        <w:left w:val="none" w:sz="0" w:space="0" w:color="auto"/>
                        <w:bottom w:val="none" w:sz="0" w:space="0" w:color="auto"/>
                        <w:right w:val="none" w:sz="0" w:space="0" w:color="auto"/>
                      </w:divBdr>
                    </w:div>
                    <w:div w:id="1531803047">
                      <w:marLeft w:val="0"/>
                      <w:marRight w:val="0"/>
                      <w:marTop w:val="0"/>
                      <w:marBottom w:val="0"/>
                      <w:divBdr>
                        <w:top w:val="none" w:sz="0" w:space="0" w:color="auto"/>
                        <w:left w:val="none" w:sz="0" w:space="0" w:color="auto"/>
                        <w:bottom w:val="none" w:sz="0" w:space="0" w:color="auto"/>
                        <w:right w:val="none" w:sz="0" w:space="0" w:color="auto"/>
                      </w:divBdr>
                    </w:div>
                  </w:divsChild>
                </w:div>
                <w:div w:id="697582334">
                  <w:marLeft w:val="0"/>
                  <w:marRight w:val="0"/>
                  <w:marTop w:val="0"/>
                  <w:marBottom w:val="0"/>
                  <w:divBdr>
                    <w:top w:val="none" w:sz="0" w:space="0" w:color="auto"/>
                    <w:left w:val="none" w:sz="0" w:space="0" w:color="auto"/>
                    <w:bottom w:val="none" w:sz="0" w:space="0" w:color="auto"/>
                    <w:right w:val="none" w:sz="0" w:space="0" w:color="auto"/>
                  </w:divBdr>
                  <w:divsChild>
                    <w:div w:id="1585411040">
                      <w:marLeft w:val="0"/>
                      <w:marRight w:val="0"/>
                      <w:marTop w:val="120"/>
                      <w:marBottom w:val="0"/>
                      <w:divBdr>
                        <w:top w:val="none" w:sz="0" w:space="0" w:color="auto"/>
                        <w:left w:val="none" w:sz="0" w:space="0" w:color="auto"/>
                        <w:bottom w:val="none" w:sz="0" w:space="0" w:color="auto"/>
                        <w:right w:val="none" w:sz="0" w:space="0" w:color="auto"/>
                      </w:divBdr>
                    </w:div>
                    <w:div w:id="1905531310">
                      <w:marLeft w:val="0"/>
                      <w:marRight w:val="0"/>
                      <w:marTop w:val="0"/>
                      <w:marBottom w:val="0"/>
                      <w:divBdr>
                        <w:top w:val="none" w:sz="0" w:space="0" w:color="auto"/>
                        <w:left w:val="none" w:sz="0" w:space="0" w:color="auto"/>
                        <w:bottom w:val="none" w:sz="0" w:space="0" w:color="auto"/>
                        <w:right w:val="none" w:sz="0" w:space="0" w:color="auto"/>
                      </w:divBdr>
                    </w:div>
                  </w:divsChild>
                </w:div>
                <w:div w:id="466704473">
                  <w:marLeft w:val="0"/>
                  <w:marRight w:val="0"/>
                  <w:marTop w:val="0"/>
                  <w:marBottom w:val="0"/>
                  <w:divBdr>
                    <w:top w:val="none" w:sz="0" w:space="0" w:color="auto"/>
                    <w:left w:val="none" w:sz="0" w:space="0" w:color="auto"/>
                    <w:bottom w:val="none" w:sz="0" w:space="0" w:color="auto"/>
                    <w:right w:val="none" w:sz="0" w:space="0" w:color="auto"/>
                  </w:divBdr>
                  <w:divsChild>
                    <w:div w:id="677268384">
                      <w:marLeft w:val="0"/>
                      <w:marRight w:val="0"/>
                      <w:marTop w:val="120"/>
                      <w:marBottom w:val="0"/>
                      <w:divBdr>
                        <w:top w:val="none" w:sz="0" w:space="0" w:color="auto"/>
                        <w:left w:val="none" w:sz="0" w:space="0" w:color="auto"/>
                        <w:bottom w:val="none" w:sz="0" w:space="0" w:color="auto"/>
                        <w:right w:val="none" w:sz="0" w:space="0" w:color="auto"/>
                      </w:divBdr>
                    </w:div>
                    <w:div w:id="140156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081348">
          <w:marLeft w:val="0"/>
          <w:marRight w:val="0"/>
          <w:marTop w:val="0"/>
          <w:marBottom w:val="0"/>
          <w:divBdr>
            <w:top w:val="none" w:sz="0" w:space="0" w:color="auto"/>
            <w:left w:val="none" w:sz="0" w:space="0" w:color="auto"/>
            <w:bottom w:val="none" w:sz="0" w:space="0" w:color="auto"/>
            <w:right w:val="none" w:sz="0" w:space="0" w:color="auto"/>
          </w:divBdr>
          <w:divsChild>
            <w:div w:id="77480494">
              <w:marLeft w:val="0"/>
              <w:marRight w:val="0"/>
              <w:marTop w:val="0"/>
              <w:marBottom w:val="0"/>
              <w:divBdr>
                <w:top w:val="none" w:sz="0" w:space="0" w:color="auto"/>
                <w:left w:val="none" w:sz="0" w:space="0" w:color="auto"/>
                <w:bottom w:val="none" w:sz="0" w:space="0" w:color="auto"/>
                <w:right w:val="none" w:sz="0" w:space="0" w:color="auto"/>
              </w:divBdr>
            </w:div>
          </w:divsChild>
        </w:div>
        <w:div w:id="1781149169">
          <w:marLeft w:val="0"/>
          <w:marRight w:val="0"/>
          <w:marTop w:val="0"/>
          <w:marBottom w:val="0"/>
          <w:divBdr>
            <w:top w:val="none" w:sz="0" w:space="0" w:color="auto"/>
            <w:left w:val="none" w:sz="0" w:space="0" w:color="auto"/>
            <w:bottom w:val="none" w:sz="0" w:space="0" w:color="auto"/>
            <w:right w:val="none" w:sz="0" w:space="0" w:color="auto"/>
          </w:divBdr>
          <w:divsChild>
            <w:div w:id="1394548514">
              <w:marLeft w:val="0"/>
              <w:marRight w:val="0"/>
              <w:marTop w:val="0"/>
              <w:marBottom w:val="0"/>
              <w:divBdr>
                <w:top w:val="none" w:sz="0" w:space="0" w:color="auto"/>
                <w:left w:val="none" w:sz="0" w:space="0" w:color="auto"/>
                <w:bottom w:val="none" w:sz="0" w:space="0" w:color="auto"/>
                <w:right w:val="none" w:sz="0" w:space="0" w:color="auto"/>
              </w:divBdr>
            </w:div>
          </w:divsChild>
        </w:div>
        <w:div w:id="456336418">
          <w:marLeft w:val="0"/>
          <w:marRight w:val="0"/>
          <w:marTop w:val="0"/>
          <w:marBottom w:val="0"/>
          <w:divBdr>
            <w:top w:val="none" w:sz="0" w:space="0" w:color="auto"/>
            <w:left w:val="none" w:sz="0" w:space="0" w:color="auto"/>
            <w:bottom w:val="none" w:sz="0" w:space="0" w:color="auto"/>
            <w:right w:val="none" w:sz="0" w:space="0" w:color="auto"/>
          </w:divBdr>
          <w:divsChild>
            <w:div w:id="471212876">
              <w:marLeft w:val="0"/>
              <w:marRight w:val="0"/>
              <w:marTop w:val="0"/>
              <w:marBottom w:val="0"/>
              <w:divBdr>
                <w:top w:val="none" w:sz="0" w:space="0" w:color="auto"/>
                <w:left w:val="none" w:sz="0" w:space="0" w:color="auto"/>
                <w:bottom w:val="none" w:sz="0" w:space="0" w:color="auto"/>
                <w:right w:val="none" w:sz="0" w:space="0" w:color="auto"/>
              </w:divBdr>
            </w:div>
          </w:divsChild>
        </w:div>
        <w:div w:id="1037315643">
          <w:marLeft w:val="0"/>
          <w:marRight w:val="0"/>
          <w:marTop w:val="0"/>
          <w:marBottom w:val="0"/>
          <w:divBdr>
            <w:top w:val="none" w:sz="0" w:space="0" w:color="auto"/>
            <w:left w:val="none" w:sz="0" w:space="0" w:color="auto"/>
            <w:bottom w:val="none" w:sz="0" w:space="0" w:color="auto"/>
            <w:right w:val="none" w:sz="0" w:space="0" w:color="auto"/>
          </w:divBdr>
          <w:divsChild>
            <w:div w:id="73802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8952">
      <w:bodyDiv w:val="1"/>
      <w:marLeft w:val="0"/>
      <w:marRight w:val="0"/>
      <w:marTop w:val="0"/>
      <w:marBottom w:val="0"/>
      <w:divBdr>
        <w:top w:val="none" w:sz="0" w:space="0" w:color="auto"/>
        <w:left w:val="none" w:sz="0" w:space="0" w:color="auto"/>
        <w:bottom w:val="none" w:sz="0" w:space="0" w:color="auto"/>
        <w:right w:val="none" w:sz="0" w:space="0" w:color="auto"/>
      </w:divBdr>
      <w:divsChild>
        <w:div w:id="1882745743">
          <w:marLeft w:val="0"/>
          <w:marRight w:val="0"/>
          <w:marTop w:val="0"/>
          <w:marBottom w:val="0"/>
          <w:divBdr>
            <w:top w:val="none" w:sz="0" w:space="0" w:color="auto"/>
            <w:left w:val="none" w:sz="0" w:space="0" w:color="auto"/>
            <w:bottom w:val="none" w:sz="0" w:space="0" w:color="auto"/>
            <w:right w:val="none" w:sz="0" w:space="0" w:color="auto"/>
          </w:divBdr>
        </w:div>
        <w:div w:id="1768041750">
          <w:marLeft w:val="0"/>
          <w:marRight w:val="0"/>
          <w:marTop w:val="0"/>
          <w:marBottom w:val="0"/>
          <w:divBdr>
            <w:top w:val="none" w:sz="0" w:space="0" w:color="auto"/>
            <w:left w:val="none" w:sz="0" w:space="0" w:color="auto"/>
            <w:bottom w:val="none" w:sz="0" w:space="0" w:color="auto"/>
            <w:right w:val="none" w:sz="0" w:space="0" w:color="auto"/>
          </w:divBdr>
          <w:divsChild>
            <w:div w:id="417873824">
              <w:marLeft w:val="0"/>
              <w:marRight w:val="0"/>
              <w:marTop w:val="0"/>
              <w:marBottom w:val="0"/>
              <w:divBdr>
                <w:top w:val="none" w:sz="0" w:space="0" w:color="auto"/>
                <w:left w:val="none" w:sz="0" w:space="0" w:color="auto"/>
                <w:bottom w:val="none" w:sz="0" w:space="0" w:color="auto"/>
                <w:right w:val="none" w:sz="0" w:space="0" w:color="auto"/>
              </w:divBdr>
              <w:divsChild>
                <w:div w:id="398137481">
                  <w:marLeft w:val="0"/>
                  <w:marRight w:val="0"/>
                  <w:marTop w:val="0"/>
                  <w:marBottom w:val="0"/>
                  <w:divBdr>
                    <w:top w:val="none" w:sz="0" w:space="0" w:color="auto"/>
                    <w:left w:val="none" w:sz="0" w:space="0" w:color="auto"/>
                    <w:bottom w:val="none" w:sz="0" w:space="0" w:color="auto"/>
                    <w:right w:val="none" w:sz="0" w:space="0" w:color="auto"/>
                  </w:divBdr>
                  <w:divsChild>
                    <w:div w:id="2131896085">
                      <w:marLeft w:val="0"/>
                      <w:marRight w:val="0"/>
                      <w:marTop w:val="120"/>
                      <w:marBottom w:val="0"/>
                      <w:divBdr>
                        <w:top w:val="none" w:sz="0" w:space="0" w:color="auto"/>
                        <w:left w:val="none" w:sz="0" w:space="0" w:color="auto"/>
                        <w:bottom w:val="none" w:sz="0" w:space="0" w:color="auto"/>
                        <w:right w:val="none" w:sz="0" w:space="0" w:color="auto"/>
                      </w:divBdr>
                    </w:div>
                    <w:div w:id="1763525260">
                      <w:marLeft w:val="0"/>
                      <w:marRight w:val="0"/>
                      <w:marTop w:val="0"/>
                      <w:marBottom w:val="0"/>
                      <w:divBdr>
                        <w:top w:val="none" w:sz="0" w:space="0" w:color="auto"/>
                        <w:left w:val="none" w:sz="0" w:space="0" w:color="auto"/>
                        <w:bottom w:val="none" w:sz="0" w:space="0" w:color="auto"/>
                        <w:right w:val="none" w:sz="0" w:space="0" w:color="auto"/>
                      </w:divBdr>
                    </w:div>
                  </w:divsChild>
                </w:div>
                <w:div w:id="496304636">
                  <w:marLeft w:val="0"/>
                  <w:marRight w:val="0"/>
                  <w:marTop w:val="0"/>
                  <w:marBottom w:val="0"/>
                  <w:divBdr>
                    <w:top w:val="none" w:sz="0" w:space="0" w:color="auto"/>
                    <w:left w:val="none" w:sz="0" w:space="0" w:color="auto"/>
                    <w:bottom w:val="none" w:sz="0" w:space="0" w:color="auto"/>
                    <w:right w:val="none" w:sz="0" w:space="0" w:color="auto"/>
                  </w:divBdr>
                  <w:divsChild>
                    <w:div w:id="1611007443">
                      <w:marLeft w:val="0"/>
                      <w:marRight w:val="0"/>
                      <w:marTop w:val="120"/>
                      <w:marBottom w:val="0"/>
                      <w:divBdr>
                        <w:top w:val="none" w:sz="0" w:space="0" w:color="auto"/>
                        <w:left w:val="none" w:sz="0" w:space="0" w:color="auto"/>
                        <w:bottom w:val="none" w:sz="0" w:space="0" w:color="auto"/>
                        <w:right w:val="none" w:sz="0" w:space="0" w:color="auto"/>
                      </w:divBdr>
                    </w:div>
                    <w:div w:id="14142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955790">
          <w:marLeft w:val="0"/>
          <w:marRight w:val="0"/>
          <w:marTop w:val="0"/>
          <w:marBottom w:val="0"/>
          <w:divBdr>
            <w:top w:val="none" w:sz="0" w:space="0" w:color="auto"/>
            <w:left w:val="none" w:sz="0" w:space="0" w:color="auto"/>
            <w:bottom w:val="none" w:sz="0" w:space="0" w:color="auto"/>
            <w:right w:val="none" w:sz="0" w:space="0" w:color="auto"/>
          </w:divBdr>
          <w:divsChild>
            <w:div w:id="461508397">
              <w:marLeft w:val="0"/>
              <w:marRight w:val="0"/>
              <w:marTop w:val="0"/>
              <w:marBottom w:val="0"/>
              <w:divBdr>
                <w:top w:val="none" w:sz="0" w:space="0" w:color="auto"/>
                <w:left w:val="none" w:sz="0" w:space="0" w:color="auto"/>
                <w:bottom w:val="none" w:sz="0" w:space="0" w:color="auto"/>
                <w:right w:val="none" w:sz="0" w:space="0" w:color="auto"/>
              </w:divBdr>
              <w:divsChild>
                <w:div w:id="2108456806">
                  <w:marLeft w:val="0"/>
                  <w:marRight w:val="0"/>
                  <w:marTop w:val="0"/>
                  <w:marBottom w:val="0"/>
                  <w:divBdr>
                    <w:top w:val="none" w:sz="0" w:space="0" w:color="auto"/>
                    <w:left w:val="none" w:sz="0" w:space="0" w:color="auto"/>
                    <w:bottom w:val="none" w:sz="0" w:space="0" w:color="auto"/>
                    <w:right w:val="none" w:sz="0" w:space="0" w:color="auto"/>
                  </w:divBdr>
                  <w:divsChild>
                    <w:div w:id="957415579">
                      <w:marLeft w:val="0"/>
                      <w:marRight w:val="0"/>
                      <w:marTop w:val="120"/>
                      <w:marBottom w:val="0"/>
                      <w:divBdr>
                        <w:top w:val="none" w:sz="0" w:space="0" w:color="auto"/>
                        <w:left w:val="none" w:sz="0" w:space="0" w:color="auto"/>
                        <w:bottom w:val="none" w:sz="0" w:space="0" w:color="auto"/>
                        <w:right w:val="none" w:sz="0" w:space="0" w:color="auto"/>
                      </w:divBdr>
                    </w:div>
                    <w:div w:id="1418401840">
                      <w:marLeft w:val="0"/>
                      <w:marRight w:val="0"/>
                      <w:marTop w:val="0"/>
                      <w:marBottom w:val="0"/>
                      <w:divBdr>
                        <w:top w:val="none" w:sz="0" w:space="0" w:color="auto"/>
                        <w:left w:val="none" w:sz="0" w:space="0" w:color="auto"/>
                        <w:bottom w:val="none" w:sz="0" w:space="0" w:color="auto"/>
                        <w:right w:val="none" w:sz="0" w:space="0" w:color="auto"/>
                      </w:divBdr>
                    </w:div>
                  </w:divsChild>
                </w:div>
                <w:div w:id="1114979520">
                  <w:marLeft w:val="0"/>
                  <w:marRight w:val="0"/>
                  <w:marTop w:val="0"/>
                  <w:marBottom w:val="0"/>
                  <w:divBdr>
                    <w:top w:val="none" w:sz="0" w:space="0" w:color="auto"/>
                    <w:left w:val="none" w:sz="0" w:space="0" w:color="auto"/>
                    <w:bottom w:val="none" w:sz="0" w:space="0" w:color="auto"/>
                    <w:right w:val="none" w:sz="0" w:space="0" w:color="auto"/>
                  </w:divBdr>
                  <w:divsChild>
                    <w:div w:id="663820544">
                      <w:marLeft w:val="0"/>
                      <w:marRight w:val="0"/>
                      <w:marTop w:val="120"/>
                      <w:marBottom w:val="0"/>
                      <w:divBdr>
                        <w:top w:val="none" w:sz="0" w:space="0" w:color="auto"/>
                        <w:left w:val="none" w:sz="0" w:space="0" w:color="auto"/>
                        <w:bottom w:val="none" w:sz="0" w:space="0" w:color="auto"/>
                        <w:right w:val="none" w:sz="0" w:space="0" w:color="auto"/>
                      </w:divBdr>
                    </w:div>
                    <w:div w:id="80609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641552">
      <w:bodyDiv w:val="1"/>
      <w:marLeft w:val="0"/>
      <w:marRight w:val="0"/>
      <w:marTop w:val="0"/>
      <w:marBottom w:val="0"/>
      <w:divBdr>
        <w:top w:val="none" w:sz="0" w:space="0" w:color="auto"/>
        <w:left w:val="none" w:sz="0" w:space="0" w:color="auto"/>
        <w:bottom w:val="none" w:sz="0" w:space="0" w:color="auto"/>
        <w:right w:val="none" w:sz="0" w:space="0" w:color="auto"/>
      </w:divBdr>
      <w:divsChild>
        <w:div w:id="1997608310">
          <w:marLeft w:val="0"/>
          <w:marRight w:val="0"/>
          <w:marTop w:val="0"/>
          <w:marBottom w:val="0"/>
          <w:divBdr>
            <w:top w:val="none" w:sz="0" w:space="0" w:color="auto"/>
            <w:left w:val="none" w:sz="0" w:space="0" w:color="auto"/>
            <w:bottom w:val="none" w:sz="0" w:space="0" w:color="auto"/>
            <w:right w:val="none" w:sz="0" w:space="0" w:color="auto"/>
          </w:divBdr>
        </w:div>
        <w:div w:id="2121803489">
          <w:marLeft w:val="0"/>
          <w:marRight w:val="0"/>
          <w:marTop w:val="0"/>
          <w:marBottom w:val="0"/>
          <w:divBdr>
            <w:top w:val="none" w:sz="0" w:space="0" w:color="auto"/>
            <w:left w:val="none" w:sz="0" w:space="0" w:color="auto"/>
            <w:bottom w:val="none" w:sz="0" w:space="0" w:color="auto"/>
            <w:right w:val="none" w:sz="0" w:space="0" w:color="auto"/>
          </w:divBdr>
          <w:divsChild>
            <w:div w:id="2119324371">
              <w:marLeft w:val="0"/>
              <w:marRight w:val="0"/>
              <w:marTop w:val="0"/>
              <w:marBottom w:val="0"/>
              <w:divBdr>
                <w:top w:val="none" w:sz="0" w:space="0" w:color="auto"/>
                <w:left w:val="none" w:sz="0" w:space="0" w:color="auto"/>
                <w:bottom w:val="none" w:sz="0" w:space="0" w:color="auto"/>
                <w:right w:val="none" w:sz="0" w:space="0" w:color="auto"/>
              </w:divBdr>
              <w:divsChild>
                <w:div w:id="1841045394">
                  <w:marLeft w:val="0"/>
                  <w:marRight w:val="0"/>
                  <w:marTop w:val="0"/>
                  <w:marBottom w:val="0"/>
                  <w:divBdr>
                    <w:top w:val="none" w:sz="0" w:space="0" w:color="auto"/>
                    <w:left w:val="none" w:sz="0" w:space="0" w:color="auto"/>
                    <w:bottom w:val="none" w:sz="0" w:space="0" w:color="auto"/>
                    <w:right w:val="none" w:sz="0" w:space="0" w:color="auto"/>
                  </w:divBdr>
                  <w:divsChild>
                    <w:div w:id="1690598819">
                      <w:marLeft w:val="0"/>
                      <w:marRight w:val="0"/>
                      <w:marTop w:val="120"/>
                      <w:marBottom w:val="0"/>
                      <w:divBdr>
                        <w:top w:val="none" w:sz="0" w:space="0" w:color="auto"/>
                        <w:left w:val="none" w:sz="0" w:space="0" w:color="auto"/>
                        <w:bottom w:val="none" w:sz="0" w:space="0" w:color="auto"/>
                        <w:right w:val="none" w:sz="0" w:space="0" w:color="auto"/>
                      </w:divBdr>
                    </w:div>
                    <w:div w:id="347215876">
                      <w:marLeft w:val="0"/>
                      <w:marRight w:val="0"/>
                      <w:marTop w:val="0"/>
                      <w:marBottom w:val="0"/>
                      <w:divBdr>
                        <w:top w:val="none" w:sz="0" w:space="0" w:color="auto"/>
                        <w:left w:val="none" w:sz="0" w:space="0" w:color="auto"/>
                        <w:bottom w:val="none" w:sz="0" w:space="0" w:color="auto"/>
                        <w:right w:val="none" w:sz="0" w:space="0" w:color="auto"/>
                      </w:divBdr>
                    </w:div>
                  </w:divsChild>
                </w:div>
                <w:div w:id="761025952">
                  <w:marLeft w:val="0"/>
                  <w:marRight w:val="0"/>
                  <w:marTop w:val="0"/>
                  <w:marBottom w:val="0"/>
                  <w:divBdr>
                    <w:top w:val="none" w:sz="0" w:space="0" w:color="auto"/>
                    <w:left w:val="none" w:sz="0" w:space="0" w:color="auto"/>
                    <w:bottom w:val="none" w:sz="0" w:space="0" w:color="auto"/>
                    <w:right w:val="none" w:sz="0" w:space="0" w:color="auto"/>
                  </w:divBdr>
                  <w:divsChild>
                    <w:div w:id="1029381887">
                      <w:marLeft w:val="0"/>
                      <w:marRight w:val="0"/>
                      <w:marTop w:val="120"/>
                      <w:marBottom w:val="0"/>
                      <w:divBdr>
                        <w:top w:val="none" w:sz="0" w:space="0" w:color="auto"/>
                        <w:left w:val="none" w:sz="0" w:space="0" w:color="auto"/>
                        <w:bottom w:val="none" w:sz="0" w:space="0" w:color="auto"/>
                        <w:right w:val="none" w:sz="0" w:space="0" w:color="auto"/>
                      </w:divBdr>
                    </w:div>
                    <w:div w:id="89589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132643">
          <w:marLeft w:val="0"/>
          <w:marRight w:val="0"/>
          <w:marTop w:val="0"/>
          <w:marBottom w:val="0"/>
          <w:divBdr>
            <w:top w:val="none" w:sz="0" w:space="0" w:color="auto"/>
            <w:left w:val="none" w:sz="0" w:space="0" w:color="auto"/>
            <w:bottom w:val="none" w:sz="0" w:space="0" w:color="auto"/>
            <w:right w:val="none" w:sz="0" w:space="0" w:color="auto"/>
          </w:divBdr>
          <w:divsChild>
            <w:div w:id="29703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354874">
      <w:bodyDiv w:val="1"/>
      <w:marLeft w:val="0"/>
      <w:marRight w:val="0"/>
      <w:marTop w:val="0"/>
      <w:marBottom w:val="0"/>
      <w:divBdr>
        <w:top w:val="none" w:sz="0" w:space="0" w:color="auto"/>
        <w:left w:val="none" w:sz="0" w:space="0" w:color="auto"/>
        <w:bottom w:val="none" w:sz="0" w:space="0" w:color="auto"/>
        <w:right w:val="none" w:sz="0" w:space="0" w:color="auto"/>
      </w:divBdr>
    </w:div>
    <w:div w:id="596599521">
      <w:bodyDiv w:val="1"/>
      <w:marLeft w:val="0"/>
      <w:marRight w:val="0"/>
      <w:marTop w:val="0"/>
      <w:marBottom w:val="0"/>
      <w:divBdr>
        <w:top w:val="none" w:sz="0" w:space="0" w:color="auto"/>
        <w:left w:val="none" w:sz="0" w:space="0" w:color="auto"/>
        <w:bottom w:val="none" w:sz="0" w:space="0" w:color="auto"/>
        <w:right w:val="none" w:sz="0" w:space="0" w:color="auto"/>
      </w:divBdr>
      <w:divsChild>
        <w:div w:id="1478109932">
          <w:marLeft w:val="0"/>
          <w:marRight w:val="0"/>
          <w:marTop w:val="0"/>
          <w:marBottom w:val="0"/>
          <w:divBdr>
            <w:top w:val="none" w:sz="0" w:space="0" w:color="auto"/>
            <w:left w:val="none" w:sz="0" w:space="0" w:color="auto"/>
            <w:bottom w:val="none" w:sz="0" w:space="0" w:color="auto"/>
            <w:right w:val="none" w:sz="0" w:space="0" w:color="auto"/>
          </w:divBdr>
        </w:div>
      </w:divsChild>
    </w:div>
    <w:div w:id="692340225">
      <w:bodyDiv w:val="1"/>
      <w:marLeft w:val="0"/>
      <w:marRight w:val="0"/>
      <w:marTop w:val="0"/>
      <w:marBottom w:val="0"/>
      <w:divBdr>
        <w:top w:val="none" w:sz="0" w:space="0" w:color="auto"/>
        <w:left w:val="none" w:sz="0" w:space="0" w:color="auto"/>
        <w:bottom w:val="none" w:sz="0" w:space="0" w:color="auto"/>
        <w:right w:val="none" w:sz="0" w:space="0" w:color="auto"/>
      </w:divBdr>
      <w:divsChild>
        <w:div w:id="793329419">
          <w:marLeft w:val="0"/>
          <w:marRight w:val="0"/>
          <w:marTop w:val="0"/>
          <w:marBottom w:val="0"/>
          <w:divBdr>
            <w:top w:val="none" w:sz="0" w:space="0" w:color="auto"/>
            <w:left w:val="none" w:sz="0" w:space="0" w:color="auto"/>
            <w:bottom w:val="none" w:sz="0" w:space="0" w:color="auto"/>
            <w:right w:val="none" w:sz="0" w:space="0" w:color="auto"/>
          </w:divBdr>
          <w:divsChild>
            <w:div w:id="1418403119">
              <w:marLeft w:val="0"/>
              <w:marRight w:val="0"/>
              <w:marTop w:val="0"/>
              <w:marBottom w:val="0"/>
              <w:divBdr>
                <w:top w:val="none" w:sz="0" w:space="0" w:color="auto"/>
                <w:left w:val="none" w:sz="0" w:space="0" w:color="auto"/>
                <w:bottom w:val="none" w:sz="0" w:space="0" w:color="auto"/>
                <w:right w:val="none" w:sz="0" w:space="0" w:color="auto"/>
              </w:divBdr>
              <w:divsChild>
                <w:div w:id="2144228940">
                  <w:marLeft w:val="0"/>
                  <w:marRight w:val="0"/>
                  <w:marTop w:val="0"/>
                  <w:marBottom w:val="0"/>
                  <w:divBdr>
                    <w:top w:val="none" w:sz="0" w:space="0" w:color="auto"/>
                    <w:left w:val="none" w:sz="0" w:space="0" w:color="auto"/>
                    <w:bottom w:val="none" w:sz="0" w:space="0" w:color="auto"/>
                    <w:right w:val="none" w:sz="0" w:space="0" w:color="auto"/>
                  </w:divBdr>
                  <w:divsChild>
                    <w:div w:id="549615371">
                      <w:marLeft w:val="0"/>
                      <w:marRight w:val="0"/>
                      <w:marTop w:val="0"/>
                      <w:marBottom w:val="0"/>
                      <w:divBdr>
                        <w:top w:val="none" w:sz="0" w:space="0" w:color="auto"/>
                        <w:left w:val="none" w:sz="0" w:space="0" w:color="auto"/>
                        <w:bottom w:val="none" w:sz="0" w:space="0" w:color="auto"/>
                        <w:right w:val="none" w:sz="0" w:space="0" w:color="auto"/>
                      </w:divBdr>
                      <w:divsChild>
                        <w:div w:id="98304051">
                          <w:marLeft w:val="0"/>
                          <w:marRight w:val="0"/>
                          <w:marTop w:val="0"/>
                          <w:marBottom w:val="0"/>
                          <w:divBdr>
                            <w:top w:val="none" w:sz="0" w:space="0" w:color="auto"/>
                            <w:left w:val="none" w:sz="0" w:space="0" w:color="auto"/>
                            <w:bottom w:val="none" w:sz="0" w:space="0" w:color="auto"/>
                            <w:right w:val="none" w:sz="0" w:space="0" w:color="auto"/>
                          </w:divBdr>
                          <w:divsChild>
                            <w:div w:id="1794905660">
                              <w:marLeft w:val="0"/>
                              <w:marRight w:val="0"/>
                              <w:marTop w:val="0"/>
                              <w:marBottom w:val="0"/>
                              <w:divBdr>
                                <w:top w:val="none" w:sz="0" w:space="0" w:color="auto"/>
                                <w:left w:val="none" w:sz="0" w:space="0" w:color="auto"/>
                                <w:bottom w:val="none" w:sz="0" w:space="0" w:color="auto"/>
                                <w:right w:val="none" w:sz="0" w:space="0" w:color="auto"/>
                              </w:divBdr>
                              <w:divsChild>
                                <w:div w:id="121565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090917">
      <w:bodyDiv w:val="1"/>
      <w:marLeft w:val="0"/>
      <w:marRight w:val="0"/>
      <w:marTop w:val="0"/>
      <w:marBottom w:val="0"/>
      <w:divBdr>
        <w:top w:val="none" w:sz="0" w:space="0" w:color="auto"/>
        <w:left w:val="none" w:sz="0" w:space="0" w:color="auto"/>
        <w:bottom w:val="none" w:sz="0" w:space="0" w:color="auto"/>
        <w:right w:val="none" w:sz="0" w:space="0" w:color="auto"/>
      </w:divBdr>
      <w:divsChild>
        <w:div w:id="967588712">
          <w:marLeft w:val="0"/>
          <w:marRight w:val="0"/>
          <w:marTop w:val="0"/>
          <w:marBottom w:val="0"/>
          <w:divBdr>
            <w:top w:val="none" w:sz="0" w:space="0" w:color="auto"/>
            <w:left w:val="none" w:sz="0" w:space="0" w:color="auto"/>
            <w:bottom w:val="none" w:sz="0" w:space="0" w:color="auto"/>
            <w:right w:val="none" w:sz="0" w:space="0" w:color="auto"/>
          </w:divBdr>
        </w:div>
        <w:div w:id="1143693202">
          <w:marLeft w:val="0"/>
          <w:marRight w:val="0"/>
          <w:marTop w:val="0"/>
          <w:marBottom w:val="0"/>
          <w:divBdr>
            <w:top w:val="none" w:sz="0" w:space="0" w:color="auto"/>
            <w:left w:val="none" w:sz="0" w:space="0" w:color="auto"/>
            <w:bottom w:val="none" w:sz="0" w:space="0" w:color="auto"/>
            <w:right w:val="none" w:sz="0" w:space="0" w:color="auto"/>
          </w:divBdr>
          <w:divsChild>
            <w:div w:id="817308910">
              <w:marLeft w:val="0"/>
              <w:marRight w:val="0"/>
              <w:marTop w:val="0"/>
              <w:marBottom w:val="0"/>
              <w:divBdr>
                <w:top w:val="none" w:sz="0" w:space="0" w:color="auto"/>
                <w:left w:val="none" w:sz="0" w:space="0" w:color="auto"/>
                <w:bottom w:val="none" w:sz="0" w:space="0" w:color="auto"/>
                <w:right w:val="none" w:sz="0" w:space="0" w:color="auto"/>
              </w:divBdr>
            </w:div>
          </w:divsChild>
        </w:div>
        <w:div w:id="1146629899">
          <w:marLeft w:val="0"/>
          <w:marRight w:val="0"/>
          <w:marTop w:val="0"/>
          <w:marBottom w:val="0"/>
          <w:divBdr>
            <w:top w:val="none" w:sz="0" w:space="0" w:color="auto"/>
            <w:left w:val="none" w:sz="0" w:space="0" w:color="auto"/>
            <w:bottom w:val="none" w:sz="0" w:space="0" w:color="auto"/>
            <w:right w:val="none" w:sz="0" w:space="0" w:color="auto"/>
          </w:divBdr>
          <w:divsChild>
            <w:div w:id="737441655">
              <w:marLeft w:val="0"/>
              <w:marRight w:val="0"/>
              <w:marTop w:val="0"/>
              <w:marBottom w:val="0"/>
              <w:divBdr>
                <w:top w:val="none" w:sz="0" w:space="0" w:color="auto"/>
                <w:left w:val="none" w:sz="0" w:space="0" w:color="auto"/>
                <w:bottom w:val="none" w:sz="0" w:space="0" w:color="auto"/>
                <w:right w:val="none" w:sz="0" w:space="0" w:color="auto"/>
              </w:divBdr>
              <w:divsChild>
                <w:div w:id="1964188673">
                  <w:marLeft w:val="0"/>
                  <w:marRight w:val="0"/>
                  <w:marTop w:val="0"/>
                  <w:marBottom w:val="0"/>
                  <w:divBdr>
                    <w:top w:val="none" w:sz="0" w:space="0" w:color="auto"/>
                    <w:left w:val="none" w:sz="0" w:space="0" w:color="auto"/>
                    <w:bottom w:val="none" w:sz="0" w:space="0" w:color="auto"/>
                    <w:right w:val="none" w:sz="0" w:space="0" w:color="auto"/>
                  </w:divBdr>
                  <w:divsChild>
                    <w:div w:id="265387074">
                      <w:marLeft w:val="0"/>
                      <w:marRight w:val="0"/>
                      <w:marTop w:val="120"/>
                      <w:marBottom w:val="0"/>
                      <w:divBdr>
                        <w:top w:val="none" w:sz="0" w:space="0" w:color="auto"/>
                        <w:left w:val="none" w:sz="0" w:space="0" w:color="auto"/>
                        <w:bottom w:val="none" w:sz="0" w:space="0" w:color="auto"/>
                        <w:right w:val="none" w:sz="0" w:space="0" w:color="auto"/>
                      </w:divBdr>
                    </w:div>
                    <w:div w:id="669941295">
                      <w:marLeft w:val="0"/>
                      <w:marRight w:val="0"/>
                      <w:marTop w:val="0"/>
                      <w:marBottom w:val="0"/>
                      <w:divBdr>
                        <w:top w:val="none" w:sz="0" w:space="0" w:color="auto"/>
                        <w:left w:val="none" w:sz="0" w:space="0" w:color="auto"/>
                        <w:bottom w:val="none" w:sz="0" w:space="0" w:color="auto"/>
                        <w:right w:val="none" w:sz="0" w:space="0" w:color="auto"/>
                      </w:divBdr>
                    </w:div>
                  </w:divsChild>
                </w:div>
                <w:div w:id="1181819546">
                  <w:marLeft w:val="0"/>
                  <w:marRight w:val="0"/>
                  <w:marTop w:val="0"/>
                  <w:marBottom w:val="0"/>
                  <w:divBdr>
                    <w:top w:val="none" w:sz="0" w:space="0" w:color="auto"/>
                    <w:left w:val="none" w:sz="0" w:space="0" w:color="auto"/>
                    <w:bottom w:val="none" w:sz="0" w:space="0" w:color="auto"/>
                    <w:right w:val="none" w:sz="0" w:space="0" w:color="auto"/>
                  </w:divBdr>
                  <w:divsChild>
                    <w:div w:id="1346975638">
                      <w:marLeft w:val="0"/>
                      <w:marRight w:val="0"/>
                      <w:marTop w:val="120"/>
                      <w:marBottom w:val="0"/>
                      <w:divBdr>
                        <w:top w:val="none" w:sz="0" w:space="0" w:color="auto"/>
                        <w:left w:val="none" w:sz="0" w:space="0" w:color="auto"/>
                        <w:bottom w:val="none" w:sz="0" w:space="0" w:color="auto"/>
                        <w:right w:val="none" w:sz="0" w:space="0" w:color="auto"/>
                      </w:divBdr>
                    </w:div>
                    <w:div w:id="10030366">
                      <w:marLeft w:val="0"/>
                      <w:marRight w:val="0"/>
                      <w:marTop w:val="0"/>
                      <w:marBottom w:val="0"/>
                      <w:divBdr>
                        <w:top w:val="none" w:sz="0" w:space="0" w:color="auto"/>
                        <w:left w:val="none" w:sz="0" w:space="0" w:color="auto"/>
                        <w:bottom w:val="none" w:sz="0" w:space="0" w:color="auto"/>
                        <w:right w:val="none" w:sz="0" w:space="0" w:color="auto"/>
                      </w:divBdr>
                    </w:div>
                  </w:divsChild>
                </w:div>
                <w:div w:id="217401394">
                  <w:marLeft w:val="0"/>
                  <w:marRight w:val="0"/>
                  <w:marTop w:val="0"/>
                  <w:marBottom w:val="0"/>
                  <w:divBdr>
                    <w:top w:val="none" w:sz="0" w:space="0" w:color="auto"/>
                    <w:left w:val="none" w:sz="0" w:space="0" w:color="auto"/>
                    <w:bottom w:val="none" w:sz="0" w:space="0" w:color="auto"/>
                    <w:right w:val="none" w:sz="0" w:space="0" w:color="auto"/>
                  </w:divBdr>
                  <w:divsChild>
                    <w:div w:id="75442032">
                      <w:marLeft w:val="0"/>
                      <w:marRight w:val="0"/>
                      <w:marTop w:val="120"/>
                      <w:marBottom w:val="0"/>
                      <w:divBdr>
                        <w:top w:val="none" w:sz="0" w:space="0" w:color="auto"/>
                        <w:left w:val="none" w:sz="0" w:space="0" w:color="auto"/>
                        <w:bottom w:val="none" w:sz="0" w:space="0" w:color="auto"/>
                        <w:right w:val="none" w:sz="0" w:space="0" w:color="auto"/>
                      </w:divBdr>
                    </w:div>
                    <w:div w:id="313797048">
                      <w:marLeft w:val="0"/>
                      <w:marRight w:val="0"/>
                      <w:marTop w:val="0"/>
                      <w:marBottom w:val="0"/>
                      <w:divBdr>
                        <w:top w:val="none" w:sz="0" w:space="0" w:color="auto"/>
                        <w:left w:val="none" w:sz="0" w:space="0" w:color="auto"/>
                        <w:bottom w:val="none" w:sz="0" w:space="0" w:color="auto"/>
                        <w:right w:val="none" w:sz="0" w:space="0" w:color="auto"/>
                      </w:divBdr>
                    </w:div>
                  </w:divsChild>
                </w:div>
                <w:div w:id="1858689886">
                  <w:marLeft w:val="0"/>
                  <w:marRight w:val="0"/>
                  <w:marTop w:val="0"/>
                  <w:marBottom w:val="0"/>
                  <w:divBdr>
                    <w:top w:val="none" w:sz="0" w:space="0" w:color="auto"/>
                    <w:left w:val="none" w:sz="0" w:space="0" w:color="auto"/>
                    <w:bottom w:val="none" w:sz="0" w:space="0" w:color="auto"/>
                    <w:right w:val="none" w:sz="0" w:space="0" w:color="auto"/>
                  </w:divBdr>
                  <w:divsChild>
                    <w:div w:id="1303001993">
                      <w:marLeft w:val="0"/>
                      <w:marRight w:val="0"/>
                      <w:marTop w:val="120"/>
                      <w:marBottom w:val="0"/>
                      <w:divBdr>
                        <w:top w:val="none" w:sz="0" w:space="0" w:color="auto"/>
                        <w:left w:val="none" w:sz="0" w:space="0" w:color="auto"/>
                        <w:bottom w:val="none" w:sz="0" w:space="0" w:color="auto"/>
                        <w:right w:val="none" w:sz="0" w:space="0" w:color="auto"/>
                      </w:divBdr>
                    </w:div>
                    <w:div w:id="256210788">
                      <w:marLeft w:val="0"/>
                      <w:marRight w:val="0"/>
                      <w:marTop w:val="0"/>
                      <w:marBottom w:val="0"/>
                      <w:divBdr>
                        <w:top w:val="none" w:sz="0" w:space="0" w:color="auto"/>
                        <w:left w:val="none" w:sz="0" w:space="0" w:color="auto"/>
                        <w:bottom w:val="none" w:sz="0" w:space="0" w:color="auto"/>
                        <w:right w:val="none" w:sz="0" w:space="0" w:color="auto"/>
                      </w:divBdr>
                    </w:div>
                  </w:divsChild>
                </w:div>
                <w:div w:id="1802965461">
                  <w:marLeft w:val="0"/>
                  <w:marRight w:val="0"/>
                  <w:marTop w:val="0"/>
                  <w:marBottom w:val="0"/>
                  <w:divBdr>
                    <w:top w:val="none" w:sz="0" w:space="0" w:color="auto"/>
                    <w:left w:val="none" w:sz="0" w:space="0" w:color="auto"/>
                    <w:bottom w:val="none" w:sz="0" w:space="0" w:color="auto"/>
                    <w:right w:val="none" w:sz="0" w:space="0" w:color="auto"/>
                  </w:divBdr>
                  <w:divsChild>
                    <w:div w:id="982127169">
                      <w:marLeft w:val="0"/>
                      <w:marRight w:val="0"/>
                      <w:marTop w:val="120"/>
                      <w:marBottom w:val="0"/>
                      <w:divBdr>
                        <w:top w:val="none" w:sz="0" w:space="0" w:color="auto"/>
                        <w:left w:val="none" w:sz="0" w:space="0" w:color="auto"/>
                        <w:bottom w:val="none" w:sz="0" w:space="0" w:color="auto"/>
                        <w:right w:val="none" w:sz="0" w:space="0" w:color="auto"/>
                      </w:divBdr>
                    </w:div>
                    <w:div w:id="172120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458241">
          <w:marLeft w:val="0"/>
          <w:marRight w:val="0"/>
          <w:marTop w:val="0"/>
          <w:marBottom w:val="0"/>
          <w:divBdr>
            <w:top w:val="none" w:sz="0" w:space="0" w:color="auto"/>
            <w:left w:val="none" w:sz="0" w:space="0" w:color="auto"/>
            <w:bottom w:val="none" w:sz="0" w:space="0" w:color="auto"/>
            <w:right w:val="none" w:sz="0" w:space="0" w:color="auto"/>
          </w:divBdr>
          <w:divsChild>
            <w:div w:id="122764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07874">
      <w:bodyDiv w:val="1"/>
      <w:marLeft w:val="0"/>
      <w:marRight w:val="0"/>
      <w:marTop w:val="0"/>
      <w:marBottom w:val="0"/>
      <w:divBdr>
        <w:top w:val="none" w:sz="0" w:space="0" w:color="auto"/>
        <w:left w:val="none" w:sz="0" w:space="0" w:color="auto"/>
        <w:bottom w:val="none" w:sz="0" w:space="0" w:color="auto"/>
        <w:right w:val="none" w:sz="0" w:space="0" w:color="auto"/>
      </w:divBdr>
      <w:divsChild>
        <w:div w:id="688527122">
          <w:marLeft w:val="0"/>
          <w:marRight w:val="0"/>
          <w:marTop w:val="0"/>
          <w:marBottom w:val="0"/>
          <w:divBdr>
            <w:top w:val="none" w:sz="0" w:space="0" w:color="auto"/>
            <w:left w:val="none" w:sz="0" w:space="0" w:color="auto"/>
            <w:bottom w:val="none" w:sz="0" w:space="0" w:color="auto"/>
            <w:right w:val="none" w:sz="0" w:space="0" w:color="auto"/>
          </w:divBdr>
        </w:div>
      </w:divsChild>
    </w:div>
    <w:div w:id="747924911">
      <w:bodyDiv w:val="1"/>
      <w:marLeft w:val="0"/>
      <w:marRight w:val="0"/>
      <w:marTop w:val="0"/>
      <w:marBottom w:val="0"/>
      <w:divBdr>
        <w:top w:val="none" w:sz="0" w:space="0" w:color="auto"/>
        <w:left w:val="none" w:sz="0" w:space="0" w:color="auto"/>
        <w:bottom w:val="none" w:sz="0" w:space="0" w:color="auto"/>
        <w:right w:val="none" w:sz="0" w:space="0" w:color="auto"/>
      </w:divBdr>
      <w:divsChild>
        <w:div w:id="1785225174">
          <w:marLeft w:val="0"/>
          <w:marRight w:val="0"/>
          <w:marTop w:val="0"/>
          <w:marBottom w:val="0"/>
          <w:divBdr>
            <w:top w:val="none" w:sz="0" w:space="0" w:color="auto"/>
            <w:left w:val="none" w:sz="0" w:space="0" w:color="auto"/>
            <w:bottom w:val="none" w:sz="0" w:space="0" w:color="auto"/>
            <w:right w:val="none" w:sz="0" w:space="0" w:color="auto"/>
          </w:divBdr>
        </w:div>
      </w:divsChild>
    </w:div>
    <w:div w:id="771752679">
      <w:bodyDiv w:val="1"/>
      <w:marLeft w:val="0"/>
      <w:marRight w:val="0"/>
      <w:marTop w:val="0"/>
      <w:marBottom w:val="0"/>
      <w:divBdr>
        <w:top w:val="none" w:sz="0" w:space="0" w:color="auto"/>
        <w:left w:val="none" w:sz="0" w:space="0" w:color="auto"/>
        <w:bottom w:val="none" w:sz="0" w:space="0" w:color="auto"/>
        <w:right w:val="none" w:sz="0" w:space="0" w:color="auto"/>
      </w:divBdr>
      <w:divsChild>
        <w:div w:id="1797480903">
          <w:marLeft w:val="0"/>
          <w:marRight w:val="0"/>
          <w:marTop w:val="0"/>
          <w:marBottom w:val="0"/>
          <w:divBdr>
            <w:top w:val="none" w:sz="0" w:space="0" w:color="auto"/>
            <w:left w:val="none" w:sz="0" w:space="0" w:color="auto"/>
            <w:bottom w:val="none" w:sz="0" w:space="0" w:color="auto"/>
            <w:right w:val="none" w:sz="0" w:space="0" w:color="auto"/>
          </w:divBdr>
        </w:div>
        <w:div w:id="1292714466">
          <w:marLeft w:val="0"/>
          <w:marRight w:val="0"/>
          <w:marTop w:val="0"/>
          <w:marBottom w:val="0"/>
          <w:divBdr>
            <w:top w:val="none" w:sz="0" w:space="0" w:color="auto"/>
            <w:left w:val="none" w:sz="0" w:space="0" w:color="auto"/>
            <w:bottom w:val="none" w:sz="0" w:space="0" w:color="auto"/>
            <w:right w:val="none" w:sz="0" w:space="0" w:color="auto"/>
          </w:divBdr>
          <w:divsChild>
            <w:div w:id="1068193019">
              <w:marLeft w:val="0"/>
              <w:marRight w:val="0"/>
              <w:marTop w:val="0"/>
              <w:marBottom w:val="0"/>
              <w:divBdr>
                <w:top w:val="none" w:sz="0" w:space="0" w:color="auto"/>
                <w:left w:val="none" w:sz="0" w:space="0" w:color="auto"/>
                <w:bottom w:val="none" w:sz="0" w:space="0" w:color="auto"/>
                <w:right w:val="none" w:sz="0" w:space="0" w:color="auto"/>
              </w:divBdr>
            </w:div>
          </w:divsChild>
        </w:div>
        <w:div w:id="1978337795">
          <w:marLeft w:val="0"/>
          <w:marRight w:val="0"/>
          <w:marTop w:val="0"/>
          <w:marBottom w:val="0"/>
          <w:divBdr>
            <w:top w:val="none" w:sz="0" w:space="0" w:color="auto"/>
            <w:left w:val="none" w:sz="0" w:space="0" w:color="auto"/>
            <w:bottom w:val="none" w:sz="0" w:space="0" w:color="auto"/>
            <w:right w:val="none" w:sz="0" w:space="0" w:color="auto"/>
          </w:divBdr>
          <w:divsChild>
            <w:div w:id="23883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904405">
      <w:bodyDiv w:val="1"/>
      <w:marLeft w:val="0"/>
      <w:marRight w:val="0"/>
      <w:marTop w:val="0"/>
      <w:marBottom w:val="0"/>
      <w:divBdr>
        <w:top w:val="none" w:sz="0" w:space="0" w:color="auto"/>
        <w:left w:val="none" w:sz="0" w:space="0" w:color="auto"/>
        <w:bottom w:val="none" w:sz="0" w:space="0" w:color="auto"/>
        <w:right w:val="none" w:sz="0" w:space="0" w:color="auto"/>
      </w:divBdr>
      <w:divsChild>
        <w:div w:id="1670790180">
          <w:marLeft w:val="0"/>
          <w:marRight w:val="0"/>
          <w:marTop w:val="0"/>
          <w:marBottom w:val="0"/>
          <w:divBdr>
            <w:top w:val="none" w:sz="0" w:space="0" w:color="auto"/>
            <w:left w:val="none" w:sz="0" w:space="0" w:color="auto"/>
            <w:bottom w:val="none" w:sz="0" w:space="0" w:color="auto"/>
            <w:right w:val="none" w:sz="0" w:space="0" w:color="auto"/>
          </w:divBdr>
          <w:divsChild>
            <w:div w:id="1217204334">
              <w:marLeft w:val="0"/>
              <w:marRight w:val="0"/>
              <w:marTop w:val="0"/>
              <w:marBottom w:val="0"/>
              <w:divBdr>
                <w:top w:val="none" w:sz="0" w:space="0" w:color="auto"/>
                <w:left w:val="none" w:sz="0" w:space="0" w:color="auto"/>
                <w:bottom w:val="none" w:sz="0" w:space="0" w:color="auto"/>
                <w:right w:val="none" w:sz="0" w:space="0" w:color="auto"/>
              </w:divBdr>
              <w:divsChild>
                <w:div w:id="2138449154">
                  <w:marLeft w:val="0"/>
                  <w:marRight w:val="0"/>
                  <w:marTop w:val="0"/>
                  <w:marBottom w:val="0"/>
                  <w:divBdr>
                    <w:top w:val="none" w:sz="0" w:space="0" w:color="auto"/>
                    <w:left w:val="none" w:sz="0" w:space="0" w:color="auto"/>
                    <w:bottom w:val="none" w:sz="0" w:space="0" w:color="auto"/>
                    <w:right w:val="none" w:sz="0" w:space="0" w:color="auto"/>
                  </w:divBdr>
                  <w:divsChild>
                    <w:div w:id="111019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90153">
          <w:marLeft w:val="0"/>
          <w:marRight w:val="0"/>
          <w:marTop w:val="0"/>
          <w:marBottom w:val="0"/>
          <w:divBdr>
            <w:top w:val="none" w:sz="0" w:space="0" w:color="auto"/>
            <w:left w:val="none" w:sz="0" w:space="0" w:color="auto"/>
            <w:bottom w:val="none" w:sz="0" w:space="0" w:color="auto"/>
            <w:right w:val="none" w:sz="0" w:space="0" w:color="auto"/>
          </w:divBdr>
        </w:div>
      </w:divsChild>
    </w:div>
    <w:div w:id="787552251">
      <w:bodyDiv w:val="1"/>
      <w:marLeft w:val="0"/>
      <w:marRight w:val="0"/>
      <w:marTop w:val="0"/>
      <w:marBottom w:val="0"/>
      <w:divBdr>
        <w:top w:val="none" w:sz="0" w:space="0" w:color="auto"/>
        <w:left w:val="none" w:sz="0" w:space="0" w:color="auto"/>
        <w:bottom w:val="none" w:sz="0" w:space="0" w:color="auto"/>
        <w:right w:val="none" w:sz="0" w:space="0" w:color="auto"/>
      </w:divBdr>
      <w:divsChild>
        <w:div w:id="965236956">
          <w:marLeft w:val="0"/>
          <w:marRight w:val="0"/>
          <w:marTop w:val="0"/>
          <w:marBottom w:val="0"/>
          <w:divBdr>
            <w:top w:val="none" w:sz="0" w:space="0" w:color="auto"/>
            <w:left w:val="none" w:sz="0" w:space="0" w:color="auto"/>
            <w:bottom w:val="none" w:sz="0" w:space="0" w:color="auto"/>
            <w:right w:val="none" w:sz="0" w:space="0" w:color="auto"/>
          </w:divBdr>
        </w:div>
        <w:div w:id="1764181687">
          <w:marLeft w:val="0"/>
          <w:marRight w:val="0"/>
          <w:marTop w:val="0"/>
          <w:marBottom w:val="0"/>
          <w:divBdr>
            <w:top w:val="none" w:sz="0" w:space="0" w:color="auto"/>
            <w:left w:val="none" w:sz="0" w:space="0" w:color="auto"/>
            <w:bottom w:val="none" w:sz="0" w:space="0" w:color="auto"/>
            <w:right w:val="none" w:sz="0" w:space="0" w:color="auto"/>
          </w:divBdr>
          <w:divsChild>
            <w:div w:id="1381975504">
              <w:marLeft w:val="0"/>
              <w:marRight w:val="0"/>
              <w:marTop w:val="0"/>
              <w:marBottom w:val="0"/>
              <w:divBdr>
                <w:top w:val="none" w:sz="0" w:space="0" w:color="auto"/>
                <w:left w:val="none" w:sz="0" w:space="0" w:color="auto"/>
                <w:bottom w:val="none" w:sz="0" w:space="0" w:color="auto"/>
                <w:right w:val="none" w:sz="0" w:space="0" w:color="auto"/>
              </w:divBdr>
              <w:divsChild>
                <w:div w:id="879778498">
                  <w:marLeft w:val="0"/>
                  <w:marRight w:val="0"/>
                  <w:marTop w:val="0"/>
                  <w:marBottom w:val="0"/>
                  <w:divBdr>
                    <w:top w:val="none" w:sz="0" w:space="0" w:color="auto"/>
                    <w:left w:val="none" w:sz="0" w:space="0" w:color="auto"/>
                    <w:bottom w:val="none" w:sz="0" w:space="0" w:color="auto"/>
                    <w:right w:val="none" w:sz="0" w:space="0" w:color="auto"/>
                  </w:divBdr>
                  <w:divsChild>
                    <w:div w:id="331759689">
                      <w:marLeft w:val="0"/>
                      <w:marRight w:val="0"/>
                      <w:marTop w:val="120"/>
                      <w:marBottom w:val="0"/>
                      <w:divBdr>
                        <w:top w:val="none" w:sz="0" w:space="0" w:color="auto"/>
                        <w:left w:val="none" w:sz="0" w:space="0" w:color="auto"/>
                        <w:bottom w:val="none" w:sz="0" w:space="0" w:color="auto"/>
                        <w:right w:val="none" w:sz="0" w:space="0" w:color="auto"/>
                      </w:divBdr>
                    </w:div>
                    <w:div w:id="1024482986">
                      <w:marLeft w:val="0"/>
                      <w:marRight w:val="0"/>
                      <w:marTop w:val="0"/>
                      <w:marBottom w:val="0"/>
                      <w:divBdr>
                        <w:top w:val="none" w:sz="0" w:space="0" w:color="auto"/>
                        <w:left w:val="none" w:sz="0" w:space="0" w:color="auto"/>
                        <w:bottom w:val="none" w:sz="0" w:space="0" w:color="auto"/>
                        <w:right w:val="none" w:sz="0" w:space="0" w:color="auto"/>
                      </w:divBdr>
                    </w:div>
                  </w:divsChild>
                </w:div>
                <w:div w:id="636380109">
                  <w:marLeft w:val="0"/>
                  <w:marRight w:val="0"/>
                  <w:marTop w:val="0"/>
                  <w:marBottom w:val="0"/>
                  <w:divBdr>
                    <w:top w:val="none" w:sz="0" w:space="0" w:color="auto"/>
                    <w:left w:val="none" w:sz="0" w:space="0" w:color="auto"/>
                    <w:bottom w:val="none" w:sz="0" w:space="0" w:color="auto"/>
                    <w:right w:val="none" w:sz="0" w:space="0" w:color="auto"/>
                  </w:divBdr>
                  <w:divsChild>
                    <w:div w:id="1509641018">
                      <w:marLeft w:val="0"/>
                      <w:marRight w:val="0"/>
                      <w:marTop w:val="120"/>
                      <w:marBottom w:val="0"/>
                      <w:divBdr>
                        <w:top w:val="none" w:sz="0" w:space="0" w:color="auto"/>
                        <w:left w:val="none" w:sz="0" w:space="0" w:color="auto"/>
                        <w:bottom w:val="none" w:sz="0" w:space="0" w:color="auto"/>
                        <w:right w:val="none" w:sz="0" w:space="0" w:color="auto"/>
                      </w:divBdr>
                    </w:div>
                    <w:div w:id="50004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4852">
          <w:marLeft w:val="0"/>
          <w:marRight w:val="0"/>
          <w:marTop w:val="0"/>
          <w:marBottom w:val="0"/>
          <w:divBdr>
            <w:top w:val="none" w:sz="0" w:space="0" w:color="auto"/>
            <w:left w:val="none" w:sz="0" w:space="0" w:color="auto"/>
            <w:bottom w:val="none" w:sz="0" w:space="0" w:color="auto"/>
            <w:right w:val="none" w:sz="0" w:space="0" w:color="auto"/>
          </w:divBdr>
          <w:divsChild>
            <w:div w:id="1558125168">
              <w:marLeft w:val="0"/>
              <w:marRight w:val="0"/>
              <w:marTop w:val="0"/>
              <w:marBottom w:val="0"/>
              <w:divBdr>
                <w:top w:val="none" w:sz="0" w:space="0" w:color="auto"/>
                <w:left w:val="none" w:sz="0" w:space="0" w:color="auto"/>
                <w:bottom w:val="none" w:sz="0" w:space="0" w:color="auto"/>
                <w:right w:val="none" w:sz="0" w:space="0" w:color="auto"/>
              </w:divBdr>
              <w:divsChild>
                <w:div w:id="1027680073">
                  <w:marLeft w:val="0"/>
                  <w:marRight w:val="0"/>
                  <w:marTop w:val="0"/>
                  <w:marBottom w:val="0"/>
                  <w:divBdr>
                    <w:top w:val="none" w:sz="0" w:space="0" w:color="auto"/>
                    <w:left w:val="none" w:sz="0" w:space="0" w:color="auto"/>
                    <w:bottom w:val="none" w:sz="0" w:space="0" w:color="auto"/>
                    <w:right w:val="none" w:sz="0" w:space="0" w:color="auto"/>
                  </w:divBdr>
                  <w:divsChild>
                    <w:div w:id="179587615">
                      <w:marLeft w:val="0"/>
                      <w:marRight w:val="0"/>
                      <w:marTop w:val="120"/>
                      <w:marBottom w:val="0"/>
                      <w:divBdr>
                        <w:top w:val="none" w:sz="0" w:space="0" w:color="auto"/>
                        <w:left w:val="none" w:sz="0" w:space="0" w:color="auto"/>
                        <w:bottom w:val="none" w:sz="0" w:space="0" w:color="auto"/>
                        <w:right w:val="none" w:sz="0" w:space="0" w:color="auto"/>
                      </w:divBdr>
                    </w:div>
                    <w:div w:id="789857356">
                      <w:marLeft w:val="0"/>
                      <w:marRight w:val="0"/>
                      <w:marTop w:val="0"/>
                      <w:marBottom w:val="0"/>
                      <w:divBdr>
                        <w:top w:val="none" w:sz="0" w:space="0" w:color="auto"/>
                        <w:left w:val="none" w:sz="0" w:space="0" w:color="auto"/>
                        <w:bottom w:val="none" w:sz="0" w:space="0" w:color="auto"/>
                        <w:right w:val="none" w:sz="0" w:space="0" w:color="auto"/>
                      </w:divBdr>
                    </w:div>
                  </w:divsChild>
                </w:div>
                <w:div w:id="1826630158">
                  <w:marLeft w:val="0"/>
                  <w:marRight w:val="0"/>
                  <w:marTop w:val="0"/>
                  <w:marBottom w:val="0"/>
                  <w:divBdr>
                    <w:top w:val="none" w:sz="0" w:space="0" w:color="auto"/>
                    <w:left w:val="none" w:sz="0" w:space="0" w:color="auto"/>
                    <w:bottom w:val="none" w:sz="0" w:space="0" w:color="auto"/>
                    <w:right w:val="none" w:sz="0" w:space="0" w:color="auto"/>
                  </w:divBdr>
                  <w:divsChild>
                    <w:div w:id="929005139">
                      <w:marLeft w:val="0"/>
                      <w:marRight w:val="0"/>
                      <w:marTop w:val="120"/>
                      <w:marBottom w:val="0"/>
                      <w:divBdr>
                        <w:top w:val="none" w:sz="0" w:space="0" w:color="auto"/>
                        <w:left w:val="none" w:sz="0" w:space="0" w:color="auto"/>
                        <w:bottom w:val="none" w:sz="0" w:space="0" w:color="auto"/>
                        <w:right w:val="none" w:sz="0" w:space="0" w:color="auto"/>
                      </w:divBdr>
                    </w:div>
                    <w:div w:id="172583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763842">
          <w:marLeft w:val="0"/>
          <w:marRight w:val="0"/>
          <w:marTop w:val="0"/>
          <w:marBottom w:val="0"/>
          <w:divBdr>
            <w:top w:val="none" w:sz="0" w:space="0" w:color="auto"/>
            <w:left w:val="none" w:sz="0" w:space="0" w:color="auto"/>
            <w:bottom w:val="none" w:sz="0" w:space="0" w:color="auto"/>
            <w:right w:val="none" w:sz="0" w:space="0" w:color="auto"/>
          </w:divBdr>
          <w:divsChild>
            <w:div w:id="69068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88404">
      <w:bodyDiv w:val="1"/>
      <w:marLeft w:val="0"/>
      <w:marRight w:val="0"/>
      <w:marTop w:val="0"/>
      <w:marBottom w:val="0"/>
      <w:divBdr>
        <w:top w:val="none" w:sz="0" w:space="0" w:color="auto"/>
        <w:left w:val="none" w:sz="0" w:space="0" w:color="auto"/>
        <w:bottom w:val="none" w:sz="0" w:space="0" w:color="auto"/>
        <w:right w:val="none" w:sz="0" w:space="0" w:color="auto"/>
      </w:divBdr>
      <w:divsChild>
        <w:div w:id="439031300">
          <w:marLeft w:val="0"/>
          <w:marRight w:val="0"/>
          <w:marTop w:val="0"/>
          <w:marBottom w:val="0"/>
          <w:divBdr>
            <w:top w:val="none" w:sz="0" w:space="0" w:color="auto"/>
            <w:left w:val="none" w:sz="0" w:space="0" w:color="auto"/>
            <w:bottom w:val="none" w:sz="0" w:space="0" w:color="auto"/>
            <w:right w:val="none" w:sz="0" w:space="0" w:color="auto"/>
          </w:divBdr>
        </w:div>
        <w:div w:id="54014717">
          <w:marLeft w:val="0"/>
          <w:marRight w:val="0"/>
          <w:marTop w:val="0"/>
          <w:marBottom w:val="0"/>
          <w:divBdr>
            <w:top w:val="none" w:sz="0" w:space="0" w:color="auto"/>
            <w:left w:val="none" w:sz="0" w:space="0" w:color="auto"/>
            <w:bottom w:val="none" w:sz="0" w:space="0" w:color="auto"/>
            <w:right w:val="none" w:sz="0" w:space="0" w:color="auto"/>
          </w:divBdr>
          <w:divsChild>
            <w:div w:id="475800301">
              <w:marLeft w:val="0"/>
              <w:marRight w:val="0"/>
              <w:marTop w:val="0"/>
              <w:marBottom w:val="0"/>
              <w:divBdr>
                <w:top w:val="none" w:sz="0" w:space="0" w:color="auto"/>
                <w:left w:val="none" w:sz="0" w:space="0" w:color="auto"/>
                <w:bottom w:val="none" w:sz="0" w:space="0" w:color="auto"/>
                <w:right w:val="none" w:sz="0" w:space="0" w:color="auto"/>
              </w:divBdr>
            </w:div>
          </w:divsChild>
        </w:div>
        <w:div w:id="951014744">
          <w:marLeft w:val="0"/>
          <w:marRight w:val="0"/>
          <w:marTop w:val="0"/>
          <w:marBottom w:val="0"/>
          <w:divBdr>
            <w:top w:val="none" w:sz="0" w:space="0" w:color="auto"/>
            <w:left w:val="none" w:sz="0" w:space="0" w:color="auto"/>
            <w:bottom w:val="none" w:sz="0" w:space="0" w:color="auto"/>
            <w:right w:val="none" w:sz="0" w:space="0" w:color="auto"/>
          </w:divBdr>
          <w:divsChild>
            <w:div w:id="322857713">
              <w:marLeft w:val="0"/>
              <w:marRight w:val="0"/>
              <w:marTop w:val="0"/>
              <w:marBottom w:val="0"/>
              <w:divBdr>
                <w:top w:val="none" w:sz="0" w:space="0" w:color="auto"/>
                <w:left w:val="none" w:sz="0" w:space="0" w:color="auto"/>
                <w:bottom w:val="none" w:sz="0" w:space="0" w:color="auto"/>
                <w:right w:val="none" w:sz="0" w:space="0" w:color="auto"/>
              </w:divBdr>
              <w:divsChild>
                <w:div w:id="1929725316">
                  <w:marLeft w:val="0"/>
                  <w:marRight w:val="0"/>
                  <w:marTop w:val="0"/>
                  <w:marBottom w:val="0"/>
                  <w:divBdr>
                    <w:top w:val="none" w:sz="0" w:space="0" w:color="auto"/>
                    <w:left w:val="none" w:sz="0" w:space="0" w:color="auto"/>
                    <w:bottom w:val="none" w:sz="0" w:space="0" w:color="auto"/>
                    <w:right w:val="none" w:sz="0" w:space="0" w:color="auto"/>
                  </w:divBdr>
                  <w:divsChild>
                    <w:div w:id="641739946">
                      <w:marLeft w:val="0"/>
                      <w:marRight w:val="0"/>
                      <w:marTop w:val="120"/>
                      <w:marBottom w:val="0"/>
                      <w:divBdr>
                        <w:top w:val="none" w:sz="0" w:space="0" w:color="auto"/>
                        <w:left w:val="none" w:sz="0" w:space="0" w:color="auto"/>
                        <w:bottom w:val="none" w:sz="0" w:space="0" w:color="auto"/>
                        <w:right w:val="none" w:sz="0" w:space="0" w:color="auto"/>
                      </w:divBdr>
                    </w:div>
                    <w:div w:id="274797462">
                      <w:marLeft w:val="0"/>
                      <w:marRight w:val="0"/>
                      <w:marTop w:val="0"/>
                      <w:marBottom w:val="0"/>
                      <w:divBdr>
                        <w:top w:val="none" w:sz="0" w:space="0" w:color="auto"/>
                        <w:left w:val="none" w:sz="0" w:space="0" w:color="auto"/>
                        <w:bottom w:val="none" w:sz="0" w:space="0" w:color="auto"/>
                        <w:right w:val="none" w:sz="0" w:space="0" w:color="auto"/>
                      </w:divBdr>
                    </w:div>
                  </w:divsChild>
                </w:div>
                <w:div w:id="2132825597">
                  <w:marLeft w:val="0"/>
                  <w:marRight w:val="0"/>
                  <w:marTop w:val="0"/>
                  <w:marBottom w:val="0"/>
                  <w:divBdr>
                    <w:top w:val="none" w:sz="0" w:space="0" w:color="auto"/>
                    <w:left w:val="none" w:sz="0" w:space="0" w:color="auto"/>
                    <w:bottom w:val="none" w:sz="0" w:space="0" w:color="auto"/>
                    <w:right w:val="none" w:sz="0" w:space="0" w:color="auto"/>
                  </w:divBdr>
                  <w:divsChild>
                    <w:div w:id="1896695281">
                      <w:marLeft w:val="0"/>
                      <w:marRight w:val="0"/>
                      <w:marTop w:val="120"/>
                      <w:marBottom w:val="0"/>
                      <w:divBdr>
                        <w:top w:val="none" w:sz="0" w:space="0" w:color="auto"/>
                        <w:left w:val="none" w:sz="0" w:space="0" w:color="auto"/>
                        <w:bottom w:val="none" w:sz="0" w:space="0" w:color="auto"/>
                        <w:right w:val="none" w:sz="0" w:space="0" w:color="auto"/>
                      </w:divBdr>
                    </w:div>
                    <w:div w:id="1249727550">
                      <w:marLeft w:val="0"/>
                      <w:marRight w:val="0"/>
                      <w:marTop w:val="0"/>
                      <w:marBottom w:val="0"/>
                      <w:divBdr>
                        <w:top w:val="none" w:sz="0" w:space="0" w:color="auto"/>
                        <w:left w:val="none" w:sz="0" w:space="0" w:color="auto"/>
                        <w:bottom w:val="none" w:sz="0" w:space="0" w:color="auto"/>
                        <w:right w:val="none" w:sz="0" w:space="0" w:color="auto"/>
                      </w:divBdr>
                    </w:div>
                  </w:divsChild>
                </w:div>
                <w:div w:id="49769137">
                  <w:marLeft w:val="0"/>
                  <w:marRight w:val="0"/>
                  <w:marTop w:val="0"/>
                  <w:marBottom w:val="0"/>
                  <w:divBdr>
                    <w:top w:val="none" w:sz="0" w:space="0" w:color="auto"/>
                    <w:left w:val="none" w:sz="0" w:space="0" w:color="auto"/>
                    <w:bottom w:val="none" w:sz="0" w:space="0" w:color="auto"/>
                    <w:right w:val="none" w:sz="0" w:space="0" w:color="auto"/>
                  </w:divBdr>
                  <w:divsChild>
                    <w:div w:id="2105228044">
                      <w:marLeft w:val="0"/>
                      <w:marRight w:val="0"/>
                      <w:marTop w:val="120"/>
                      <w:marBottom w:val="0"/>
                      <w:divBdr>
                        <w:top w:val="none" w:sz="0" w:space="0" w:color="auto"/>
                        <w:left w:val="none" w:sz="0" w:space="0" w:color="auto"/>
                        <w:bottom w:val="none" w:sz="0" w:space="0" w:color="auto"/>
                        <w:right w:val="none" w:sz="0" w:space="0" w:color="auto"/>
                      </w:divBdr>
                    </w:div>
                    <w:div w:id="1219123423">
                      <w:marLeft w:val="0"/>
                      <w:marRight w:val="0"/>
                      <w:marTop w:val="0"/>
                      <w:marBottom w:val="0"/>
                      <w:divBdr>
                        <w:top w:val="none" w:sz="0" w:space="0" w:color="auto"/>
                        <w:left w:val="none" w:sz="0" w:space="0" w:color="auto"/>
                        <w:bottom w:val="none" w:sz="0" w:space="0" w:color="auto"/>
                        <w:right w:val="none" w:sz="0" w:space="0" w:color="auto"/>
                      </w:divBdr>
                    </w:div>
                  </w:divsChild>
                </w:div>
                <w:div w:id="1229341650">
                  <w:marLeft w:val="0"/>
                  <w:marRight w:val="0"/>
                  <w:marTop w:val="0"/>
                  <w:marBottom w:val="0"/>
                  <w:divBdr>
                    <w:top w:val="none" w:sz="0" w:space="0" w:color="auto"/>
                    <w:left w:val="none" w:sz="0" w:space="0" w:color="auto"/>
                    <w:bottom w:val="none" w:sz="0" w:space="0" w:color="auto"/>
                    <w:right w:val="none" w:sz="0" w:space="0" w:color="auto"/>
                  </w:divBdr>
                  <w:divsChild>
                    <w:div w:id="871722557">
                      <w:marLeft w:val="0"/>
                      <w:marRight w:val="0"/>
                      <w:marTop w:val="120"/>
                      <w:marBottom w:val="0"/>
                      <w:divBdr>
                        <w:top w:val="none" w:sz="0" w:space="0" w:color="auto"/>
                        <w:left w:val="none" w:sz="0" w:space="0" w:color="auto"/>
                        <w:bottom w:val="none" w:sz="0" w:space="0" w:color="auto"/>
                        <w:right w:val="none" w:sz="0" w:space="0" w:color="auto"/>
                      </w:divBdr>
                    </w:div>
                    <w:div w:id="920723303">
                      <w:marLeft w:val="0"/>
                      <w:marRight w:val="0"/>
                      <w:marTop w:val="0"/>
                      <w:marBottom w:val="0"/>
                      <w:divBdr>
                        <w:top w:val="none" w:sz="0" w:space="0" w:color="auto"/>
                        <w:left w:val="none" w:sz="0" w:space="0" w:color="auto"/>
                        <w:bottom w:val="none" w:sz="0" w:space="0" w:color="auto"/>
                        <w:right w:val="none" w:sz="0" w:space="0" w:color="auto"/>
                      </w:divBdr>
                    </w:div>
                  </w:divsChild>
                </w:div>
                <w:div w:id="1748459781">
                  <w:marLeft w:val="0"/>
                  <w:marRight w:val="0"/>
                  <w:marTop w:val="0"/>
                  <w:marBottom w:val="0"/>
                  <w:divBdr>
                    <w:top w:val="none" w:sz="0" w:space="0" w:color="auto"/>
                    <w:left w:val="none" w:sz="0" w:space="0" w:color="auto"/>
                    <w:bottom w:val="none" w:sz="0" w:space="0" w:color="auto"/>
                    <w:right w:val="none" w:sz="0" w:space="0" w:color="auto"/>
                  </w:divBdr>
                  <w:divsChild>
                    <w:div w:id="1611476552">
                      <w:marLeft w:val="0"/>
                      <w:marRight w:val="0"/>
                      <w:marTop w:val="120"/>
                      <w:marBottom w:val="0"/>
                      <w:divBdr>
                        <w:top w:val="none" w:sz="0" w:space="0" w:color="auto"/>
                        <w:left w:val="none" w:sz="0" w:space="0" w:color="auto"/>
                        <w:bottom w:val="none" w:sz="0" w:space="0" w:color="auto"/>
                        <w:right w:val="none" w:sz="0" w:space="0" w:color="auto"/>
                      </w:divBdr>
                    </w:div>
                    <w:div w:id="36460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921593">
      <w:bodyDiv w:val="1"/>
      <w:marLeft w:val="0"/>
      <w:marRight w:val="0"/>
      <w:marTop w:val="0"/>
      <w:marBottom w:val="0"/>
      <w:divBdr>
        <w:top w:val="none" w:sz="0" w:space="0" w:color="auto"/>
        <w:left w:val="none" w:sz="0" w:space="0" w:color="auto"/>
        <w:bottom w:val="none" w:sz="0" w:space="0" w:color="auto"/>
        <w:right w:val="none" w:sz="0" w:space="0" w:color="auto"/>
      </w:divBdr>
      <w:divsChild>
        <w:div w:id="509371961">
          <w:marLeft w:val="0"/>
          <w:marRight w:val="0"/>
          <w:marTop w:val="0"/>
          <w:marBottom w:val="0"/>
          <w:divBdr>
            <w:top w:val="none" w:sz="0" w:space="0" w:color="auto"/>
            <w:left w:val="none" w:sz="0" w:space="0" w:color="auto"/>
            <w:bottom w:val="none" w:sz="0" w:space="0" w:color="auto"/>
            <w:right w:val="none" w:sz="0" w:space="0" w:color="auto"/>
          </w:divBdr>
          <w:divsChild>
            <w:div w:id="1549027134">
              <w:marLeft w:val="0"/>
              <w:marRight w:val="0"/>
              <w:marTop w:val="0"/>
              <w:marBottom w:val="0"/>
              <w:divBdr>
                <w:top w:val="none" w:sz="0" w:space="0" w:color="auto"/>
                <w:left w:val="none" w:sz="0" w:space="0" w:color="auto"/>
                <w:bottom w:val="none" w:sz="0" w:space="0" w:color="auto"/>
                <w:right w:val="none" w:sz="0" w:space="0" w:color="auto"/>
              </w:divBdr>
            </w:div>
            <w:div w:id="444926546">
              <w:marLeft w:val="0"/>
              <w:marRight w:val="0"/>
              <w:marTop w:val="0"/>
              <w:marBottom w:val="0"/>
              <w:divBdr>
                <w:top w:val="none" w:sz="0" w:space="0" w:color="auto"/>
                <w:left w:val="none" w:sz="0" w:space="0" w:color="auto"/>
                <w:bottom w:val="none" w:sz="0" w:space="0" w:color="auto"/>
                <w:right w:val="none" w:sz="0" w:space="0" w:color="auto"/>
              </w:divBdr>
              <w:divsChild>
                <w:div w:id="723257252">
                  <w:marLeft w:val="0"/>
                  <w:marRight w:val="0"/>
                  <w:marTop w:val="120"/>
                  <w:marBottom w:val="0"/>
                  <w:divBdr>
                    <w:top w:val="none" w:sz="0" w:space="0" w:color="auto"/>
                    <w:left w:val="none" w:sz="0" w:space="0" w:color="auto"/>
                    <w:bottom w:val="none" w:sz="0" w:space="0" w:color="auto"/>
                    <w:right w:val="none" w:sz="0" w:space="0" w:color="auto"/>
                  </w:divBdr>
                </w:div>
                <w:div w:id="433863768">
                  <w:marLeft w:val="0"/>
                  <w:marRight w:val="0"/>
                  <w:marTop w:val="0"/>
                  <w:marBottom w:val="0"/>
                  <w:divBdr>
                    <w:top w:val="none" w:sz="0" w:space="0" w:color="auto"/>
                    <w:left w:val="none" w:sz="0" w:space="0" w:color="auto"/>
                    <w:bottom w:val="none" w:sz="0" w:space="0" w:color="auto"/>
                    <w:right w:val="none" w:sz="0" w:space="0" w:color="auto"/>
                  </w:divBdr>
                </w:div>
              </w:divsChild>
            </w:div>
            <w:div w:id="1158616661">
              <w:marLeft w:val="0"/>
              <w:marRight w:val="0"/>
              <w:marTop w:val="0"/>
              <w:marBottom w:val="0"/>
              <w:divBdr>
                <w:top w:val="none" w:sz="0" w:space="0" w:color="auto"/>
                <w:left w:val="none" w:sz="0" w:space="0" w:color="auto"/>
                <w:bottom w:val="none" w:sz="0" w:space="0" w:color="auto"/>
                <w:right w:val="none" w:sz="0" w:space="0" w:color="auto"/>
              </w:divBdr>
              <w:divsChild>
                <w:div w:id="161966992">
                  <w:marLeft w:val="0"/>
                  <w:marRight w:val="0"/>
                  <w:marTop w:val="120"/>
                  <w:marBottom w:val="0"/>
                  <w:divBdr>
                    <w:top w:val="none" w:sz="0" w:space="0" w:color="auto"/>
                    <w:left w:val="none" w:sz="0" w:space="0" w:color="auto"/>
                    <w:bottom w:val="none" w:sz="0" w:space="0" w:color="auto"/>
                    <w:right w:val="none" w:sz="0" w:space="0" w:color="auto"/>
                  </w:divBdr>
                </w:div>
                <w:div w:id="275259139">
                  <w:marLeft w:val="0"/>
                  <w:marRight w:val="0"/>
                  <w:marTop w:val="0"/>
                  <w:marBottom w:val="0"/>
                  <w:divBdr>
                    <w:top w:val="none" w:sz="0" w:space="0" w:color="auto"/>
                    <w:left w:val="none" w:sz="0" w:space="0" w:color="auto"/>
                    <w:bottom w:val="none" w:sz="0" w:space="0" w:color="auto"/>
                    <w:right w:val="none" w:sz="0" w:space="0" w:color="auto"/>
                  </w:divBdr>
                </w:div>
              </w:divsChild>
            </w:div>
            <w:div w:id="59836247">
              <w:marLeft w:val="0"/>
              <w:marRight w:val="0"/>
              <w:marTop w:val="0"/>
              <w:marBottom w:val="0"/>
              <w:divBdr>
                <w:top w:val="none" w:sz="0" w:space="0" w:color="auto"/>
                <w:left w:val="none" w:sz="0" w:space="0" w:color="auto"/>
                <w:bottom w:val="none" w:sz="0" w:space="0" w:color="auto"/>
                <w:right w:val="none" w:sz="0" w:space="0" w:color="auto"/>
              </w:divBdr>
              <w:divsChild>
                <w:div w:id="1322154956">
                  <w:marLeft w:val="0"/>
                  <w:marRight w:val="0"/>
                  <w:marTop w:val="120"/>
                  <w:marBottom w:val="0"/>
                  <w:divBdr>
                    <w:top w:val="none" w:sz="0" w:space="0" w:color="auto"/>
                    <w:left w:val="none" w:sz="0" w:space="0" w:color="auto"/>
                    <w:bottom w:val="none" w:sz="0" w:space="0" w:color="auto"/>
                    <w:right w:val="none" w:sz="0" w:space="0" w:color="auto"/>
                  </w:divBdr>
                </w:div>
                <w:div w:id="1692753710">
                  <w:marLeft w:val="0"/>
                  <w:marRight w:val="0"/>
                  <w:marTop w:val="0"/>
                  <w:marBottom w:val="0"/>
                  <w:divBdr>
                    <w:top w:val="none" w:sz="0" w:space="0" w:color="auto"/>
                    <w:left w:val="none" w:sz="0" w:space="0" w:color="auto"/>
                    <w:bottom w:val="none" w:sz="0" w:space="0" w:color="auto"/>
                    <w:right w:val="none" w:sz="0" w:space="0" w:color="auto"/>
                  </w:divBdr>
                </w:div>
              </w:divsChild>
            </w:div>
            <w:div w:id="1316639100">
              <w:marLeft w:val="0"/>
              <w:marRight w:val="0"/>
              <w:marTop w:val="0"/>
              <w:marBottom w:val="0"/>
              <w:divBdr>
                <w:top w:val="none" w:sz="0" w:space="0" w:color="auto"/>
                <w:left w:val="none" w:sz="0" w:space="0" w:color="auto"/>
                <w:bottom w:val="none" w:sz="0" w:space="0" w:color="auto"/>
                <w:right w:val="none" w:sz="0" w:space="0" w:color="auto"/>
              </w:divBdr>
              <w:divsChild>
                <w:div w:id="468404608">
                  <w:marLeft w:val="0"/>
                  <w:marRight w:val="0"/>
                  <w:marTop w:val="120"/>
                  <w:marBottom w:val="0"/>
                  <w:divBdr>
                    <w:top w:val="none" w:sz="0" w:space="0" w:color="auto"/>
                    <w:left w:val="none" w:sz="0" w:space="0" w:color="auto"/>
                    <w:bottom w:val="none" w:sz="0" w:space="0" w:color="auto"/>
                    <w:right w:val="none" w:sz="0" w:space="0" w:color="auto"/>
                  </w:divBdr>
                </w:div>
                <w:div w:id="1085569975">
                  <w:marLeft w:val="0"/>
                  <w:marRight w:val="0"/>
                  <w:marTop w:val="0"/>
                  <w:marBottom w:val="0"/>
                  <w:divBdr>
                    <w:top w:val="none" w:sz="0" w:space="0" w:color="auto"/>
                    <w:left w:val="none" w:sz="0" w:space="0" w:color="auto"/>
                    <w:bottom w:val="none" w:sz="0" w:space="0" w:color="auto"/>
                    <w:right w:val="none" w:sz="0" w:space="0" w:color="auto"/>
                  </w:divBdr>
                </w:div>
              </w:divsChild>
            </w:div>
            <w:div w:id="1785618056">
              <w:marLeft w:val="0"/>
              <w:marRight w:val="0"/>
              <w:marTop w:val="0"/>
              <w:marBottom w:val="0"/>
              <w:divBdr>
                <w:top w:val="none" w:sz="0" w:space="0" w:color="auto"/>
                <w:left w:val="none" w:sz="0" w:space="0" w:color="auto"/>
                <w:bottom w:val="none" w:sz="0" w:space="0" w:color="auto"/>
                <w:right w:val="none" w:sz="0" w:space="0" w:color="auto"/>
              </w:divBdr>
              <w:divsChild>
                <w:div w:id="521404912">
                  <w:marLeft w:val="0"/>
                  <w:marRight w:val="0"/>
                  <w:marTop w:val="120"/>
                  <w:marBottom w:val="0"/>
                  <w:divBdr>
                    <w:top w:val="none" w:sz="0" w:space="0" w:color="auto"/>
                    <w:left w:val="none" w:sz="0" w:space="0" w:color="auto"/>
                    <w:bottom w:val="none" w:sz="0" w:space="0" w:color="auto"/>
                    <w:right w:val="none" w:sz="0" w:space="0" w:color="auto"/>
                  </w:divBdr>
                </w:div>
                <w:div w:id="155130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607004">
      <w:bodyDiv w:val="1"/>
      <w:marLeft w:val="0"/>
      <w:marRight w:val="0"/>
      <w:marTop w:val="0"/>
      <w:marBottom w:val="0"/>
      <w:divBdr>
        <w:top w:val="none" w:sz="0" w:space="0" w:color="auto"/>
        <w:left w:val="none" w:sz="0" w:space="0" w:color="auto"/>
        <w:bottom w:val="none" w:sz="0" w:space="0" w:color="auto"/>
        <w:right w:val="none" w:sz="0" w:space="0" w:color="auto"/>
      </w:divBdr>
      <w:divsChild>
        <w:div w:id="1968511555">
          <w:marLeft w:val="0"/>
          <w:marRight w:val="0"/>
          <w:marTop w:val="0"/>
          <w:marBottom w:val="0"/>
          <w:divBdr>
            <w:top w:val="none" w:sz="0" w:space="0" w:color="auto"/>
            <w:left w:val="none" w:sz="0" w:space="0" w:color="auto"/>
            <w:bottom w:val="none" w:sz="0" w:space="0" w:color="auto"/>
            <w:right w:val="none" w:sz="0" w:space="0" w:color="auto"/>
          </w:divBdr>
        </w:div>
        <w:div w:id="1089275957">
          <w:marLeft w:val="0"/>
          <w:marRight w:val="0"/>
          <w:marTop w:val="0"/>
          <w:marBottom w:val="0"/>
          <w:divBdr>
            <w:top w:val="none" w:sz="0" w:space="0" w:color="auto"/>
            <w:left w:val="none" w:sz="0" w:space="0" w:color="auto"/>
            <w:bottom w:val="none" w:sz="0" w:space="0" w:color="auto"/>
            <w:right w:val="none" w:sz="0" w:space="0" w:color="auto"/>
          </w:divBdr>
          <w:divsChild>
            <w:div w:id="155993992">
              <w:marLeft w:val="0"/>
              <w:marRight w:val="0"/>
              <w:marTop w:val="0"/>
              <w:marBottom w:val="0"/>
              <w:divBdr>
                <w:top w:val="none" w:sz="0" w:space="0" w:color="auto"/>
                <w:left w:val="none" w:sz="0" w:space="0" w:color="auto"/>
                <w:bottom w:val="none" w:sz="0" w:space="0" w:color="auto"/>
                <w:right w:val="none" w:sz="0" w:space="0" w:color="auto"/>
              </w:divBdr>
            </w:div>
          </w:divsChild>
        </w:div>
        <w:div w:id="498008896">
          <w:marLeft w:val="0"/>
          <w:marRight w:val="0"/>
          <w:marTop w:val="0"/>
          <w:marBottom w:val="0"/>
          <w:divBdr>
            <w:top w:val="none" w:sz="0" w:space="0" w:color="auto"/>
            <w:left w:val="none" w:sz="0" w:space="0" w:color="auto"/>
            <w:bottom w:val="none" w:sz="0" w:space="0" w:color="auto"/>
            <w:right w:val="none" w:sz="0" w:space="0" w:color="auto"/>
          </w:divBdr>
          <w:divsChild>
            <w:div w:id="1552110505">
              <w:marLeft w:val="0"/>
              <w:marRight w:val="0"/>
              <w:marTop w:val="0"/>
              <w:marBottom w:val="0"/>
              <w:divBdr>
                <w:top w:val="none" w:sz="0" w:space="0" w:color="auto"/>
                <w:left w:val="none" w:sz="0" w:space="0" w:color="auto"/>
                <w:bottom w:val="none" w:sz="0" w:space="0" w:color="auto"/>
                <w:right w:val="none" w:sz="0" w:space="0" w:color="auto"/>
              </w:divBdr>
            </w:div>
          </w:divsChild>
        </w:div>
        <w:div w:id="2119137727">
          <w:marLeft w:val="0"/>
          <w:marRight w:val="0"/>
          <w:marTop w:val="0"/>
          <w:marBottom w:val="0"/>
          <w:divBdr>
            <w:top w:val="none" w:sz="0" w:space="0" w:color="auto"/>
            <w:left w:val="none" w:sz="0" w:space="0" w:color="auto"/>
            <w:bottom w:val="none" w:sz="0" w:space="0" w:color="auto"/>
            <w:right w:val="none" w:sz="0" w:space="0" w:color="auto"/>
          </w:divBdr>
          <w:divsChild>
            <w:div w:id="615865377">
              <w:marLeft w:val="0"/>
              <w:marRight w:val="0"/>
              <w:marTop w:val="0"/>
              <w:marBottom w:val="0"/>
              <w:divBdr>
                <w:top w:val="none" w:sz="0" w:space="0" w:color="auto"/>
                <w:left w:val="none" w:sz="0" w:space="0" w:color="auto"/>
                <w:bottom w:val="none" w:sz="0" w:space="0" w:color="auto"/>
                <w:right w:val="none" w:sz="0" w:space="0" w:color="auto"/>
              </w:divBdr>
            </w:div>
          </w:divsChild>
        </w:div>
        <w:div w:id="1731226860">
          <w:marLeft w:val="0"/>
          <w:marRight w:val="0"/>
          <w:marTop w:val="0"/>
          <w:marBottom w:val="0"/>
          <w:divBdr>
            <w:top w:val="none" w:sz="0" w:space="0" w:color="auto"/>
            <w:left w:val="none" w:sz="0" w:space="0" w:color="auto"/>
            <w:bottom w:val="none" w:sz="0" w:space="0" w:color="auto"/>
            <w:right w:val="none" w:sz="0" w:space="0" w:color="auto"/>
          </w:divBdr>
          <w:divsChild>
            <w:div w:id="12147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76693">
      <w:bodyDiv w:val="1"/>
      <w:marLeft w:val="0"/>
      <w:marRight w:val="0"/>
      <w:marTop w:val="0"/>
      <w:marBottom w:val="0"/>
      <w:divBdr>
        <w:top w:val="none" w:sz="0" w:space="0" w:color="auto"/>
        <w:left w:val="none" w:sz="0" w:space="0" w:color="auto"/>
        <w:bottom w:val="none" w:sz="0" w:space="0" w:color="auto"/>
        <w:right w:val="none" w:sz="0" w:space="0" w:color="auto"/>
      </w:divBdr>
      <w:divsChild>
        <w:div w:id="2035572948">
          <w:marLeft w:val="0"/>
          <w:marRight w:val="0"/>
          <w:marTop w:val="0"/>
          <w:marBottom w:val="0"/>
          <w:divBdr>
            <w:top w:val="none" w:sz="0" w:space="0" w:color="auto"/>
            <w:left w:val="none" w:sz="0" w:space="0" w:color="auto"/>
            <w:bottom w:val="none" w:sz="0" w:space="0" w:color="auto"/>
            <w:right w:val="none" w:sz="0" w:space="0" w:color="auto"/>
          </w:divBdr>
        </w:div>
      </w:divsChild>
    </w:div>
    <w:div w:id="1076365637">
      <w:bodyDiv w:val="1"/>
      <w:marLeft w:val="0"/>
      <w:marRight w:val="0"/>
      <w:marTop w:val="0"/>
      <w:marBottom w:val="0"/>
      <w:divBdr>
        <w:top w:val="none" w:sz="0" w:space="0" w:color="auto"/>
        <w:left w:val="none" w:sz="0" w:space="0" w:color="auto"/>
        <w:bottom w:val="none" w:sz="0" w:space="0" w:color="auto"/>
        <w:right w:val="none" w:sz="0" w:space="0" w:color="auto"/>
      </w:divBdr>
      <w:divsChild>
        <w:div w:id="1240485031">
          <w:marLeft w:val="0"/>
          <w:marRight w:val="0"/>
          <w:marTop w:val="0"/>
          <w:marBottom w:val="0"/>
          <w:divBdr>
            <w:top w:val="none" w:sz="0" w:space="0" w:color="auto"/>
            <w:left w:val="none" w:sz="0" w:space="0" w:color="auto"/>
            <w:bottom w:val="none" w:sz="0" w:space="0" w:color="auto"/>
            <w:right w:val="none" w:sz="0" w:space="0" w:color="auto"/>
          </w:divBdr>
        </w:div>
      </w:divsChild>
    </w:div>
    <w:div w:id="1149326464">
      <w:bodyDiv w:val="1"/>
      <w:marLeft w:val="0"/>
      <w:marRight w:val="0"/>
      <w:marTop w:val="0"/>
      <w:marBottom w:val="0"/>
      <w:divBdr>
        <w:top w:val="none" w:sz="0" w:space="0" w:color="auto"/>
        <w:left w:val="none" w:sz="0" w:space="0" w:color="auto"/>
        <w:bottom w:val="none" w:sz="0" w:space="0" w:color="auto"/>
        <w:right w:val="none" w:sz="0" w:space="0" w:color="auto"/>
      </w:divBdr>
      <w:divsChild>
        <w:div w:id="1667199861">
          <w:marLeft w:val="0"/>
          <w:marRight w:val="0"/>
          <w:marTop w:val="0"/>
          <w:marBottom w:val="0"/>
          <w:divBdr>
            <w:top w:val="none" w:sz="0" w:space="0" w:color="auto"/>
            <w:left w:val="none" w:sz="0" w:space="0" w:color="auto"/>
            <w:bottom w:val="none" w:sz="0" w:space="0" w:color="auto"/>
            <w:right w:val="none" w:sz="0" w:space="0" w:color="auto"/>
          </w:divBdr>
        </w:div>
        <w:div w:id="1331833254">
          <w:marLeft w:val="0"/>
          <w:marRight w:val="0"/>
          <w:marTop w:val="0"/>
          <w:marBottom w:val="0"/>
          <w:divBdr>
            <w:top w:val="none" w:sz="0" w:space="0" w:color="auto"/>
            <w:left w:val="none" w:sz="0" w:space="0" w:color="auto"/>
            <w:bottom w:val="none" w:sz="0" w:space="0" w:color="auto"/>
            <w:right w:val="none" w:sz="0" w:space="0" w:color="auto"/>
          </w:divBdr>
          <w:divsChild>
            <w:div w:id="993335994">
              <w:marLeft w:val="0"/>
              <w:marRight w:val="0"/>
              <w:marTop w:val="0"/>
              <w:marBottom w:val="0"/>
              <w:divBdr>
                <w:top w:val="none" w:sz="0" w:space="0" w:color="auto"/>
                <w:left w:val="none" w:sz="0" w:space="0" w:color="auto"/>
                <w:bottom w:val="none" w:sz="0" w:space="0" w:color="auto"/>
                <w:right w:val="none" w:sz="0" w:space="0" w:color="auto"/>
              </w:divBdr>
              <w:divsChild>
                <w:div w:id="351803156">
                  <w:marLeft w:val="0"/>
                  <w:marRight w:val="0"/>
                  <w:marTop w:val="0"/>
                  <w:marBottom w:val="0"/>
                  <w:divBdr>
                    <w:top w:val="none" w:sz="0" w:space="0" w:color="auto"/>
                    <w:left w:val="none" w:sz="0" w:space="0" w:color="auto"/>
                    <w:bottom w:val="none" w:sz="0" w:space="0" w:color="auto"/>
                    <w:right w:val="none" w:sz="0" w:space="0" w:color="auto"/>
                  </w:divBdr>
                  <w:divsChild>
                    <w:div w:id="209923609">
                      <w:marLeft w:val="0"/>
                      <w:marRight w:val="0"/>
                      <w:marTop w:val="120"/>
                      <w:marBottom w:val="0"/>
                      <w:divBdr>
                        <w:top w:val="none" w:sz="0" w:space="0" w:color="auto"/>
                        <w:left w:val="none" w:sz="0" w:space="0" w:color="auto"/>
                        <w:bottom w:val="none" w:sz="0" w:space="0" w:color="auto"/>
                        <w:right w:val="none" w:sz="0" w:space="0" w:color="auto"/>
                      </w:divBdr>
                    </w:div>
                    <w:div w:id="74935731">
                      <w:marLeft w:val="0"/>
                      <w:marRight w:val="0"/>
                      <w:marTop w:val="0"/>
                      <w:marBottom w:val="0"/>
                      <w:divBdr>
                        <w:top w:val="none" w:sz="0" w:space="0" w:color="auto"/>
                        <w:left w:val="none" w:sz="0" w:space="0" w:color="auto"/>
                        <w:bottom w:val="none" w:sz="0" w:space="0" w:color="auto"/>
                        <w:right w:val="none" w:sz="0" w:space="0" w:color="auto"/>
                      </w:divBdr>
                    </w:div>
                  </w:divsChild>
                </w:div>
                <w:div w:id="675620259">
                  <w:marLeft w:val="0"/>
                  <w:marRight w:val="0"/>
                  <w:marTop w:val="0"/>
                  <w:marBottom w:val="0"/>
                  <w:divBdr>
                    <w:top w:val="none" w:sz="0" w:space="0" w:color="auto"/>
                    <w:left w:val="none" w:sz="0" w:space="0" w:color="auto"/>
                    <w:bottom w:val="none" w:sz="0" w:space="0" w:color="auto"/>
                    <w:right w:val="none" w:sz="0" w:space="0" w:color="auto"/>
                  </w:divBdr>
                  <w:divsChild>
                    <w:div w:id="1789079398">
                      <w:marLeft w:val="0"/>
                      <w:marRight w:val="0"/>
                      <w:marTop w:val="120"/>
                      <w:marBottom w:val="0"/>
                      <w:divBdr>
                        <w:top w:val="none" w:sz="0" w:space="0" w:color="auto"/>
                        <w:left w:val="none" w:sz="0" w:space="0" w:color="auto"/>
                        <w:bottom w:val="none" w:sz="0" w:space="0" w:color="auto"/>
                        <w:right w:val="none" w:sz="0" w:space="0" w:color="auto"/>
                      </w:divBdr>
                    </w:div>
                    <w:div w:id="1958564173">
                      <w:marLeft w:val="0"/>
                      <w:marRight w:val="0"/>
                      <w:marTop w:val="0"/>
                      <w:marBottom w:val="0"/>
                      <w:divBdr>
                        <w:top w:val="none" w:sz="0" w:space="0" w:color="auto"/>
                        <w:left w:val="none" w:sz="0" w:space="0" w:color="auto"/>
                        <w:bottom w:val="none" w:sz="0" w:space="0" w:color="auto"/>
                        <w:right w:val="none" w:sz="0" w:space="0" w:color="auto"/>
                      </w:divBdr>
                    </w:div>
                  </w:divsChild>
                </w:div>
                <w:div w:id="840899694">
                  <w:marLeft w:val="0"/>
                  <w:marRight w:val="0"/>
                  <w:marTop w:val="0"/>
                  <w:marBottom w:val="0"/>
                  <w:divBdr>
                    <w:top w:val="none" w:sz="0" w:space="0" w:color="auto"/>
                    <w:left w:val="none" w:sz="0" w:space="0" w:color="auto"/>
                    <w:bottom w:val="none" w:sz="0" w:space="0" w:color="auto"/>
                    <w:right w:val="none" w:sz="0" w:space="0" w:color="auto"/>
                  </w:divBdr>
                  <w:divsChild>
                    <w:div w:id="1784493778">
                      <w:marLeft w:val="0"/>
                      <w:marRight w:val="0"/>
                      <w:marTop w:val="120"/>
                      <w:marBottom w:val="0"/>
                      <w:divBdr>
                        <w:top w:val="none" w:sz="0" w:space="0" w:color="auto"/>
                        <w:left w:val="none" w:sz="0" w:space="0" w:color="auto"/>
                        <w:bottom w:val="none" w:sz="0" w:space="0" w:color="auto"/>
                        <w:right w:val="none" w:sz="0" w:space="0" w:color="auto"/>
                      </w:divBdr>
                    </w:div>
                    <w:div w:id="5999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9534">
          <w:marLeft w:val="0"/>
          <w:marRight w:val="0"/>
          <w:marTop w:val="0"/>
          <w:marBottom w:val="0"/>
          <w:divBdr>
            <w:top w:val="none" w:sz="0" w:space="0" w:color="auto"/>
            <w:left w:val="none" w:sz="0" w:space="0" w:color="auto"/>
            <w:bottom w:val="none" w:sz="0" w:space="0" w:color="auto"/>
            <w:right w:val="none" w:sz="0" w:space="0" w:color="auto"/>
          </w:divBdr>
          <w:divsChild>
            <w:div w:id="2001612042">
              <w:marLeft w:val="0"/>
              <w:marRight w:val="0"/>
              <w:marTop w:val="0"/>
              <w:marBottom w:val="0"/>
              <w:divBdr>
                <w:top w:val="none" w:sz="0" w:space="0" w:color="auto"/>
                <w:left w:val="none" w:sz="0" w:space="0" w:color="auto"/>
                <w:bottom w:val="none" w:sz="0" w:space="0" w:color="auto"/>
                <w:right w:val="none" w:sz="0" w:space="0" w:color="auto"/>
              </w:divBdr>
              <w:divsChild>
                <w:div w:id="630475709">
                  <w:marLeft w:val="0"/>
                  <w:marRight w:val="0"/>
                  <w:marTop w:val="0"/>
                  <w:marBottom w:val="0"/>
                  <w:divBdr>
                    <w:top w:val="none" w:sz="0" w:space="0" w:color="auto"/>
                    <w:left w:val="none" w:sz="0" w:space="0" w:color="auto"/>
                    <w:bottom w:val="none" w:sz="0" w:space="0" w:color="auto"/>
                    <w:right w:val="none" w:sz="0" w:space="0" w:color="auto"/>
                  </w:divBdr>
                  <w:divsChild>
                    <w:div w:id="1589734758">
                      <w:marLeft w:val="0"/>
                      <w:marRight w:val="0"/>
                      <w:marTop w:val="120"/>
                      <w:marBottom w:val="0"/>
                      <w:divBdr>
                        <w:top w:val="none" w:sz="0" w:space="0" w:color="auto"/>
                        <w:left w:val="none" w:sz="0" w:space="0" w:color="auto"/>
                        <w:bottom w:val="none" w:sz="0" w:space="0" w:color="auto"/>
                        <w:right w:val="none" w:sz="0" w:space="0" w:color="auto"/>
                      </w:divBdr>
                    </w:div>
                    <w:div w:id="196622571">
                      <w:marLeft w:val="0"/>
                      <w:marRight w:val="0"/>
                      <w:marTop w:val="0"/>
                      <w:marBottom w:val="0"/>
                      <w:divBdr>
                        <w:top w:val="none" w:sz="0" w:space="0" w:color="auto"/>
                        <w:left w:val="none" w:sz="0" w:space="0" w:color="auto"/>
                        <w:bottom w:val="none" w:sz="0" w:space="0" w:color="auto"/>
                        <w:right w:val="none" w:sz="0" w:space="0" w:color="auto"/>
                      </w:divBdr>
                    </w:div>
                  </w:divsChild>
                </w:div>
                <w:div w:id="1521621868">
                  <w:marLeft w:val="0"/>
                  <w:marRight w:val="0"/>
                  <w:marTop w:val="0"/>
                  <w:marBottom w:val="0"/>
                  <w:divBdr>
                    <w:top w:val="none" w:sz="0" w:space="0" w:color="auto"/>
                    <w:left w:val="none" w:sz="0" w:space="0" w:color="auto"/>
                    <w:bottom w:val="none" w:sz="0" w:space="0" w:color="auto"/>
                    <w:right w:val="none" w:sz="0" w:space="0" w:color="auto"/>
                  </w:divBdr>
                  <w:divsChild>
                    <w:div w:id="695888532">
                      <w:marLeft w:val="0"/>
                      <w:marRight w:val="0"/>
                      <w:marTop w:val="120"/>
                      <w:marBottom w:val="0"/>
                      <w:divBdr>
                        <w:top w:val="none" w:sz="0" w:space="0" w:color="auto"/>
                        <w:left w:val="none" w:sz="0" w:space="0" w:color="auto"/>
                        <w:bottom w:val="none" w:sz="0" w:space="0" w:color="auto"/>
                        <w:right w:val="none" w:sz="0" w:space="0" w:color="auto"/>
                      </w:divBdr>
                    </w:div>
                    <w:div w:id="1784765455">
                      <w:marLeft w:val="0"/>
                      <w:marRight w:val="0"/>
                      <w:marTop w:val="0"/>
                      <w:marBottom w:val="0"/>
                      <w:divBdr>
                        <w:top w:val="none" w:sz="0" w:space="0" w:color="auto"/>
                        <w:left w:val="none" w:sz="0" w:space="0" w:color="auto"/>
                        <w:bottom w:val="none" w:sz="0" w:space="0" w:color="auto"/>
                        <w:right w:val="none" w:sz="0" w:space="0" w:color="auto"/>
                      </w:divBdr>
                    </w:div>
                  </w:divsChild>
                </w:div>
                <w:div w:id="1257591875">
                  <w:marLeft w:val="0"/>
                  <w:marRight w:val="0"/>
                  <w:marTop w:val="0"/>
                  <w:marBottom w:val="0"/>
                  <w:divBdr>
                    <w:top w:val="none" w:sz="0" w:space="0" w:color="auto"/>
                    <w:left w:val="none" w:sz="0" w:space="0" w:color="auto"/>
                    <w:bottom w:val="none" w:sz="0" w:space="0" w:color="auto"/>
                    <w:right w:val="none" w:sz="0" w:space="0" w:color="auto"/>
                  </w:divBdr>
                  <w:divsChild>
                    <w:div w:id="311951714">
                      <w:marLeft w:val="0"/>
                      <w:marRight w:val="0"/>
                      <w:marTop w:val="120"/>
                      <w:marBottom w:val="0"/>
                      <w:divBdr>
                        <w:top w:val="none" w:sz="0" w:space="0" w:color="auto"/>
                        <w:left w:val="none" w:sz="0" w:space="0" w:color="auto"/>
                        <w:bottom w:val="none" w:sz="0" w:space="0" w:color="auto"/>
                        <w:right w:val="none" w:sz="0" w:space="0" w:color="auto"/>
                      </w:divBdr>
                    </w:div>
                    <w:div w:id="129792614">
                      <w:marLeft w:val="0"/>
                      <w:marRight w:val="0"/>
                      <w:marTop w:val="0"/>
                      <w:marBottom w:val="0"/>
                      <w:divBdr>
                        <w:top w:val="none" w:sz="0" w:space="0" w:color="auto"/>
                        <w:left w:val="none" w:sz="0" w:space="0" w:color="auto"/>
                        <w:bottom w:val="none" w:sz="0" w:space="0" w:color="auto"/>
                        <w:right w:val="none" w:sz="0" w:space="0" w:color="auto"/>
                      </w:divBdr>
                    </w:div>
                  </w:divsChild>
                </w:div>
                <w:div w:id="450054608">
                  <w:marLeft w:val="0"/>
                  <w:marRight w:val="0"/>
                  <w:marTop w:val="0"/>
                  <w:marBottom w:val="0"/>
                  <w:divBdr>
                    <w:top w:val="none" w:sz="0" w:space="0" w:color="auto"/>
                    <w:left w:val="none" w:sz="0" w:space="0" w:color="auto"/>
                    <w:bottom w:val="none" w:sz="0" w:space="0" w:color="auto"/>
                    <w:right w:val="none" w:sz="0" w:space="0" w:color="auto"/>
                  </w:divBdr>
                  <w:divsChild>
                    <w:div w:id="1008752302">
                      <w:marLeft w:val="0"/>
                      <w:marRight w:val="0"/>
                      <w:marTop w:val="120"/>
                      <w:marBottom w:val="0"/>
                      <w:divBdr>
                        <w:top w:val="none" w:sz="0" w:space="0" w:color="auto"/>
                        <w:left w:val="none" w:sz="0" w:space="0" w:color="auto"/>
                        <w:bottom w:val="none" w:sz="0" w:space="0" w:color="auto"/>
                        <w:right w:val="none" w:sz="0" w:space="0" w:color="auto"/>
                      </w:divBdr>
                    </w:div>
                    <w:div w:id="1651863454">
                      <w:marLeft w:val="0"/>
                      <w:marRight w:val="0"/>
                      <w:marTop w:val="0"/>
                      <w:marBottom w:val="0"/>
                      <w:divBdr>
                        <w:top w:val="none" w:sz="0" w:space="0" w:color="auto"/>
                        <w:left w:val="none" w:sz="0" w:space="0" w:color="auto"/>
                        <w:bottom w:val="none" w:sz="0" w:space="0" w:color="auto"/>
                        <w:right w:val="none" w:sz="0" w:space="0" w:color="auto"/>
                      </w:divBdr>
                    </w:div>
                  </w:divsChild>
                </w:div>
                <w:div w:id="903682972">
                  <w:marLeft w:val="0"/>
                  <w:marRight w:val="0"/>
                  <w:marTop w:val="0"/>
                  <w:marBottom w:val="0"/>
                  <w:divBdr>
                    <w:top w:val="none" w:sz="0" w:space="0" w:color="auto"/>
                    <w:left w:val="none" w:sz="0" w:space="0" w:color="auto"/>
                    <w:bottom w:val="none" w:sz="0" w:space="0" w:color="auto"/>
                    <w:right w:val="none" w:sz="0" w:space="0" w:color="auto"/>
                  </w:divBdr>
                  <w:divsChild>
                    <w:div w:id="1617954074">
                      <w:marLeft w:val="0"/>
                      <w:marRight w:val="0"/>
                      <w:marTop w:val="120"/>
                      <w:marBottom w:val="0"/>
                      <w:divBdr>
                        <w:top w:val="none" w:sz="0" w:space="0" w:color="auto"/>
                        <w:left w:val="none" w:sz="0" w:space="0" w:color="auto"/>
                        <w:bottom w:val="none" w:sz="0" w:space="0" w:color="auto"/>
                        <w:right w:val="none" w:sz="0" w:space="0" w:color="auto"/>
                      </w:divBdr>
                    </w:div>
                    <w:div w:id="1377584995">
                      <w:marLeft w:val="0"/>
                      <w:marRight w:val="0"/>
                      <w:marTop w:val="0"/>
                      <w:marBottom w:val="0"/>
                      <w:divBdr>
                        <w:top w:val="none" w:sz="0" w:space="0" w:color="auto"/>
                        <w:left w:val="none" w:sz="0" w:space="0" w:color="auto"/>
                        <w:bottom w:val="none" w:sz="0" w:space="0" w:color="auto"/>
                        <w:right w:val="none" w:sz="0" w:space="0" w:color="auto"/>
                      </w:divBdr>
                    </w:div>
                  </w:divsChild>
                </w:div>
                <w:div w:id="480077424">
                  <w:marLeft w:val="0"/>
                  <w:marRight w:val="0"/>
                  <w:marTop w:val="0"/>
                  <w:marBottom w:val="0"/>
                  <w:divBdr>
                    <w:top w:val="none" w:sz="0" w:space="0" w:color="auto"/>
                    <w:left w:val="none" w:sz="0" w:space="0" w:color="auto"/>
                    <w:bottom w:val="none" w:sz="0" w:space="0" w:color="auto"/>
                    <w:right w:val="none" w:sz="0" w:space="0" w:color="auto"/>
                  </w:divBdr>
                  <w:divsChild>
                    <w:div w:id="1049887692">
                      <w:marLeft w:val="0"/>
                      <w:marRight w:val="0"/>
                      <w:marTop w:val="120"/>
                      <w:marBottom w:val="0"/>
                      <w:divBdr>
                        <w:top w:val="none" w:sz="0" w:space="0" w:color="auto"/>
                        <w:left w:val="none" w:sz="0" w:space="0" w:color="auto"/>
                        <w:bottom w:val="none" w:sz="0" w:space="0" w:color="auto"/>
                        <w:right w:val="none" w:sz="0" w:space="0" w:color="auto"/>
                      </w:divBdr>
                    </w:div>
                    <w:div w:id="64390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118580">
          <w:marLeft w:val="0"/>
          <w:marRight w:val="0"/>
          <w:marTop w:val="0"/>
          <w:marBottom w:val="0"/>
          <w:divBdr>
            <w:top w:val="none" w:sz="0" w:space="0" w:color="auto"/>
            <w:left w:val="none" w:sz="0" w:space="0" w:color="auto"/>
            <w:bottom w:val="none" w:sz="0" w:space="0" w:color="auto"/>
            <w:right w:val="none" w:sz="0" w:space="0" w:color="auto"/>
          </w:divBdr>
          <w:divsChild>
            <w:div w:id="1139028549">
              <w:marLeft w:val="0"/>
              <w:marRight w:val="0"/>
              <w:marTop w:val="0"/>
              <w:marBottom w:val="0"/>
              <w:divBdr>
                <w:top w:val="none" w:sz="0" w:space="0" w:color="auto"/>
                <w:left w:val="none" w:sz="0" w:space="0" w:color="auto"/>
                <w:bottom w:val="none" w:sz="0" w:space="0" w:color="auto"/>
                <w:right w:val="none" w:sz="0" w:space="0" w:color="auto"/>
              </w:divBdr>
              <w:divsChild>
                <w:div w:id="1503859957">
                  <w:marLeft w:val="0"/>
                  <w:marRight w:val="0"/>
                  <w:marTop w:val="0"/>
                  <w:marBottom w:val="0"/>
                  <w:divBdr>
                    <w:top w:val="none" w:sz="0" w:space="0" w:color="auto"/>
                    <w:left w:val="none" w:sz="0" w:space="0" w:color="auto"/>
                    <w:bottom w:val="none" w:sz="0" w:space="0" w:color="auto"/>
                    <w:right w:val="none" w:sz="0" w:space="0" w:color="auto"/>
                  </w:divBdr>
                  <w:divsChild>
                    <w:div w:id="2111856499">
                      <w:marLeft w:val="0"/>
                      <w:marRight w:val="0"/>
                      <w:marTop w:val="120"/>
                      <w:marBottom w:val="0"/>
                      <w:divBdr>
                        <w:top w:val="none" w:sz="0" w:space="0" w:color="auto"/>
                        <w:left w:val="none" w:sz="0" w:space="0" w:color="auto"/>
                        <w:bottom w:val="none" w:sz="0" w:space="0" w:color="auto"/>
                        <w:right w:val="none" w:sz="0" w:space="0" w:color="auto"/>
                      </w:divBdr>
                    </w:div>
                    <w:div w:id="1941378305">
                      <w:marLeft w:val="0"/>
                      <w:marRight w:val="0"/>
                      <w:marTop w:val="0"/>
                      <w:marBottom w:val="0"/>
                      <w:divBdr>
                        <w:top w:val="none" w:sz="0" w:space="0" w:color="auto"/>
                        <w:left w:val="none" w:sz="0" w:space="0" w:color="auto"/>
                        <w:bottom w:val="none" w:sz="0" w:space="0" w:color="auto"/>
                        <w:right w:val="none" w:sz="0" w:space="0" w:color="auto"/>
                      </w:divBdr>
                    </w:div>
                  </w:divsChild>
                </w:div>
                <w:div w:id="1242331033">
                  <w:marLeft w:val="0"/>
                  <w:marRight w:val="0"/>
                  <w:marTop w:val="0"/>
                  <w:marBottom w:val="0"/>
                  <w:divBdr>
                    <w:top w:val="none" w:sz="0" w:space="0" w:color="auto"/>
                    <w:left w:val="none" w:sz="0" w:space="0" w:color="auto"/>
                    <w:bottom w:val="none" w:sz="0" w:space="0" w:color="auto"/>
                    <w:right w:val="none" w:sz="0" w:space="0" w:color="auto"/>
                  </w:divBdr>
                  <w:divsChild>
                    <w:div w:id="2143382622">
                      <w:marLeft w:val="0"/>
                      <w:marRight w:val="0"/>
                      <w:marTop w:val="120"/>
                      <w:marBottom w:val="0"/>
                      <w:divBdr>
                        <w:top w:val="none" w:sz="0" w:space="0" w:color="auto"/>
                        <w:left w:val="none" w:sz="0" w:space="0" w:color="auto"/>
                        <w:bottom w:val="none" w:sz="0" w:space="0" w:color="auto"/>
                        <w:right w:val="none" w:sz="0" w:space="0" w:color="auto"/>
                      </w:divBdr>
                    </w:div>
                    <w:div w:id="189092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424280">
      <w:bodyDiv w:val="1"/>
      <w:marLeft w:val="0"/>
      <w:marRight w:val="0"/>
      <w:marTop w:val="0"/>
      <w:marBottom w:val="0"/>
      <w:divBdr>
        <w:top w:val="none" w:sz="0" w:space="0" w:color="auto"/>
        <w:left w:val="none" w:sz="0" w:space="0" w:color="auto"/>
        <w:bottom w:val="none" w:sz="0" w:space="0" w:color="auto"/>
        <w:right w:val="none" w:sz="0" w:space="0" w:color="auto"/>
      </w:divBdr>
      <w:divsChild>
        <w:div w:id="1396659127">
          <w:marLeft w:val="0"/>
          <w:marRight w:val="0"/>
          <w:marTop w:val="0"/>
          <w:marBottom w:val="0"/>
          <w:divBdr>
            <w:top w:val="none" w:sz="0" w:space="0" w:color="auto"/>
            <w:left w:val="none" w:sz="0" w:space="0" w:color="auto"/>
            <w:bottom w:val="none" w:sz="0" w:space="0" w:color="auto"/>
            <w:right w:val="none" w:sz="0" w:space="0" w:color="auto"/>
          </w:divBdr>
        </w:div>
      </w:divsChild>
    </w:div>
    <w:div w:id="1271621450">
      <w:bodyDiv w:val="1"/>
      <w:marLeft w:val="0"/>
      <w:marRight w:val="0"/>
      <w:marTop w:val="0"/>
      <w:marBottom w:val="0"/>
      <w:divBdr>
        <w:top w:val="none" w:sz="0" w:space="0" w:color="auto"/>
        <w:left w:val="none" w:sz="0" w:space="0" w:color="auto"/>
        <w:bottom w:val="none" w:sz="0" w:space="0" w:color="auto"/>
        <w:right w:val="none" w:sz="0" w:space="0" w:color="auto"/>
      </w:divBdr>
      <w:divsChild>
        <w:div w:id="1388844409">
          <w:marLeft w:val="0"/>
          <w:marRight w:val="0"/>
          <w:marTop w:val="0"/>
          <w:marBottom w:val="0"/>
          <w:divBdr>
            <w:top w:val="none" w:sz="0" w:space="0" w:color="auto"/>
            <w:left w:val="none" w:sz="0" w:space="0" w:color="auto"/>
            <w:bottom w:val="none" w:sz="0" w:space="0" w:color="auto"/>
            <w:right w:val="none" w:sz="0" w:space="0" w:color="auto"/>
          </w:divBdr>
          <w:divsChild>
            <w:div w:id="37829032">
              <w:marLeft w:val="0"/>
              <w:marRight w:val="0"/>
              <w:marTop w:val="0"/>
              <w:marBottom w:val="0"/>
              <w:divBdr>
                <w:top w:val="none" w:sz="0" w:space="0" w:color="auto"/>
                <w:left w:val="none" w:sz="0" w:space="0" w:color="auto"/>
                <w:bottom w:val="none" w:sz="0" w:space="0" w:color="auto"/>
                <w:right w:val="none" w:sz="0" w:space="0" w:color="auto"/>
              </w:divBdr>
            </w:div>
            <w:div w:id="1330213367">
              <w:marLeft w:val="0"/>
              <w:marRight w:val="0"/>
              <w:marTop w:val="0"/>
              <w:marBottom w:val="0"/>
              <w:divBdr>
                <w:top w:val="none" w:sz="0" w:space="0" w:color="auto"/>
                <w:left w:val="none" w:sz="0" w:space="0" w:color="auto"/>
                <w:bottom w:val="none" w:sz="0" w:space="0" w:color="auto"/>
                <w:right w:val="none" w:sz="0" w:space="0" w:color="auto"/>
              </w:divBdr>
              <w:divsChild>
                <w:div w:id="2125688478">
                  <w:marLeft w:val="0"/>
                  <w:marRight w:val="0"/>
                  <w:marTop w:val="0"/>
                  <w:marBottom w:val="0"/>
                  <w:divBdr>
                    <w:top w:val="none" w:sz="0" w:space="0" w:color="auto"/>
                    <w:left w:val="none" w:sz="0" w:space="0" w:color="auto"/>
                    <w:bottom w:val="none" w:sz="0" w:space="0" w:color="auto"/>
                    <w:right w:val="none" w:sz="0" w:space="0" w:color="auto"/>
                  </w:divBdr>
                  <w:divsChild>
                    <w:div w:id="1225022985">
                      <w:marLeft w:val="0"/>
                      <w:marRight w:val="0"/>
                      <w:marTop w:val="0"/>
                      <w:marBottom w:val="0"/>
                      <w:divBdr>
                        <w:top w:val="none" w:sz="0" w:space="0" w:color="auto"/>
                        <w:left w:val="none" w:sz="0" w:space="0" w:color="auto"/>
                        <w:bottom w:val="none" w:sz="0" w:space="0" w:color="auto"/>
                        <w:right w:val="none" w:sz="0" w:space="0" w:color="auto"/>
                      </w:divBdr>
                      <w:divsChild>
                        <w:div w:id="2026637831">
                          <w:marLeft w:val="0"/>
                          <w:marRight w:val="0"/>
                          <w:marTop w:val="120"/>
                          <w:marBottom w:val="0"/>
                          <w:divBdr>
                            <w:top w:val="none" w:sz="0" w:space="0" w:color="auto"/>
                            <w:left w:val="none" w:sz="0" w:space="0" w:color="auto"/>
                            <w:bottom w:val="none" w:sz="0" w:space="0" w:color="auto"/>
                            <w:right w:val="none" w:sz="0" w:space="0" w:color="auto"/>
                          </w:divBdr>
                        </w:div>
                        <w:div w:id="1248274210">
                          <w:marLeft w:val="0"/>
                          <w:marRight w:val="0"/>
                          <w:marTop w:val="0"/>
                          <w:marBottom w:val="0"/>
                          <w:divBdr>
                            <w:top w:val="none" w:sz="0" w:space="0" w:color="auto"/>
                            <w:left w:val="none" w:sz="0" w:space="0" w:color="auto"/>
                            <w:bottom w:val="none" w:sz="0" w:space="0" w:color="auto"/>
                            <w:right w:val="none" w:sz="0" w:space="0" w:color="auto"/>
                          </w:divBdr>
                        </w:div>
                      </w:divsChild>
                    </w:div>
                    <w:div w:id="783115116">
                      <w:marLeft w:val="0"/>
                      <w:marRight w:val="0"/>
                      <w:marTop w:val="0"/>
                      <w:marBottom w:val="0"/>
                      <w:divBdr>
                        <w:top w:val="none" w:sz="0" w:space="0" w:color="auto"/>
                        <w:left w:val="none" w:sz="0" w:space="0" w:color="auto"/>
                        <w:bottom w:val="none" w:sz="0" w:space="0" w:color="auto"/>
                        <w:right w:val="none" w:sz="0" w:space="0" w:color="auto"/>
                      </w:divBdr>
                      <w:divsChild>
                        <w:div w:id="630553577">
                          <w:marLeft w:val="0"/>
                          <w:marRight w:val="0"/>
                          <w:marTop w:val="120"/>
                          <w:marBottom w:val="0"/>
                          <w:divBdr>
                            <w:top w:val="none" w:sz="0" w:space="0" w:color="auto"/>
                            <w:left w:val="none" w:sz="0" w:space="0" w:color="auto"/>
                            <w:bottom w:val="none" w:sz="0" w:space="0" w:color="auto"/>
                            <w:right w:val="none" w:sz="0" w:space="0" w:color="auto"/>
                          </w:divBdr>
                        </w:div>
                        <w:div w:id="1251348722">
                          <w:marLeft w:val="0"/>
                          <w:marRight w:val="0"/>
                          <w:marTop w:val="0"/>
                          <w:marBottom w:val="0"/>
                          <w:divBdr>
                            <w:top w:val="none" w:sz="0" w:space="0" w:color="auto"/>
                            <w:left w:val="none" w:sz="0" w:space="0" w:color="auto"/>
                            <w:bottom w:val="none" w:sz="0" w:space="0" w:color="auto"/>
                            <w:right w:val="none" w:sz="0" w:space="0" w:color="auto"/>
                          </w:divBdr>
                        </w:div>
                      </w:divsChild>
                    </w:div>
                    <w:div w:id="1397240695">
                      <w:marLeft w:val="0"/>
                      <w:marRight w:val="0"/>
                      <w:marTop w:val="0"/>
                      <w:marBottom w:val="0"/>
                      <w:divBdr>
                        <w:top w:val="none" w:sz="0" w:space="0" w:color="auto"/>
                        <w:left w:val="none" w:sz="0" w:space="0" w:color="auto"/>
                        <w:bottom w:val="none" w:sz="0" w:space="0" w:color="auto"/>
                        <w:right w:val="none" w:sz="0" w:space="0" w:color="auto"/>
                      </w:divBdr>
                      <w:divsChild>
                        <w:div w:id="1592859814">
                          <w:marLeft w:val="0"/>
                          <w:marRight w:val="0"/>
                          <w:marTop w:val="120"/>
                          <w:marBottom w:val="0"/>
                          <w:divBdr>
                            <w:top w:val="none" w:sz="0" w:space="0" w:color="auto"/>
                            <w:left w:val="none" w:sz="0" w:space="0" w:color="auto"/>
                            <w:bottom w:val="none" w:sz="0" w:space="0" w:color="auto"/>
                            <w:right w:val="none" w:sz="0" w:space="0" w:color="auto"/>
                          </w:divBdr>
                        </w:div>
                        <w:div w:id="6215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912852">
              <w:marLeft w:val="0"/>
              <w:marRight w:val="0"/>
              <w:marTop w:val="0"/>
              <w:marBottom w:val="0"/>
              <w:divBdr>
                <w:top w:val="none" w:sz="0" w:space="0" w:color="auto"/>
                <w:left w:val="none" w:sz="0" w:space="0" w:color="auto"/>
                <w:bottom w:val="none" w:sz="0" w:space="0" w:color="auto"/>
                <w:right w:val="none" w:sz="0" w:space="0" w:color="auto"/>
              </w:divBdr>
              <w:divsChild>
                <w:div w:id="74160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7005">
      <w:bodyDiv w:val="1"/>
      <w:marLeft w:val="0"/>
      <w:marRight w:val="0"/>
      <w:marTop w:val="0"/>
      <w:marBottom w:val="0"/>
      <w:divBdr>
        <w:top w:val="none" w:sz="0" w:space="0" w:color="auto"/>
        <w:left w:val="none" w:sz="0" w:space="0" w:color="auto"/>
        <w:bottom w:val="none" w:sz="0" w:space="0" w:color="auto"/>
        <w:right w:val="none" w:sz="0" w:space="0" w:color="auto"/>
      </w:divBdr>
      <w:divsChild>
        <w:div w:id="611472582">
          <w:marLeft w:val="0"/>
          <w:marRight w:val="0"/>
          <w:marTop w:val="0"/>
          <w:marBottom w:val="0"/>
          <w:divBdr>
            <w:top w:val="none" w:sz="0" w:space="0" w:color="auto"/>
            <w:left w:val="none" w:sz="0" w:space="0" w:color="auto"/>
            <w:bottom w:val="none" w:sz="0" w:space="0" w:color="auto"/>
            <w:right w:val="none" w:sz="0" w:space="0" w:color="auto"/>
          </w:divBdr>
        </w:div>
        <w:div w:id="1505708655">
          <w:marLeft w:val="0"/>
          <w:marRight w:val="0"/>
          <w:marTop w:val="0"/>
          <w:marBottom w:val="0"/>
          <w:divBdr>
            <w:top w:val="none" w:sz="0" w:space="0" w:color="auto"/>
            <w:left w:val="none" w:sz="0" w:space="0" w:color="auto"/>
            <w:bottom w:val="none" w:sz="0" w:space="0" w:color="auto"/>
            <w:right w:val="none" w:sz="0" w:space="0" w:color="auto"/>
          </w:divBdr>
          <w:divsChild>
            <w:div w:id="1081830758">
              <w:marLeft w:val="0"/>
              <w:marRight w:val="0"/>
              <w:marTop w:val="120"/>
              <w:marBottom w:val="0"/>
              <w:divBdr>
                <w:top w:val="none" w:sz="0" w:space="0" w:color="auto"/>
                <w:left w:val="none" w:sz="0" w:space="0" w:color="auto"/>
                <w:bottom w:val="none" w:sz="0" w:space="0" w:color="auto"/>
                <w:right w:val="none" w:sz="0" w:space="0" w:color="auto"/>
              </w:divBdr>
            </w:div>
            <w:div w:id="262693880">
              <w:marLeft w:val="0"/>
              <w:marRight w:val="0"/>
              <w:marTop w:val="0"/>
              <w:marBottom w:val="0"/>
              <w:divBdr>
                <w:top w:val="none" w:sz="0" w:space="0" w:color="auto"/>
                <w:left w:val="none" w:sz="0" w:space="0" w:color="auto"/>
                <w:bottom w:val="none" w:sz="0" w:space="0" w:color="auto"/>
                <w:right w:val="none" w:sz="0" w:space="0" w:color="auto"/>
              </w:divBdr>
            </w:div>
          </w:divsChild>
        </w:div>
        <w:div w:id="184904997">
          <w:marLeft w:val="0"/>
          <w:marRight w:val="0"/>
          <w:marTop w:val="0"/>
          <w:marBottom w:val="0"/>
          <w:divBdr>
            <w:top w:val="none" w:sz="0" w:space="0" w:color="auto"/>
            <w:left w:val="none" w:sz="0" w:space="0" w:color="auto"/>
            <w:bottom w:val="none" w:sz="0" w:space="0" w:color="auto"/>
            <w:right w:val="none" w:sz="0" w:space="0" w:color="auto"/>
          </w:divBdr>
          <w:divsChild>
            <w:div w:id="681511320">
              <w:marLeft w:val="0"/>
              <w:marRight w:val="0"/>
              <w:marTop w:val="120"/>
              <w:marBottom w:val="0"/>
              <w:divBdr>
                <w:top w:val="none" w:sz="0" w:space="0" w:color="auto"/>
                <w:left w:val="none" w:sz="0" w:space="0" w:color="auto"/>
                <w:bottom w:val="none" w:sz="0" w:space="0" w:color="auto"/>
                <w:right w:val="none" w:sz="0" w:space="0" w:color="auto"/>
              </w:divBdr>
            </w:div>
            <w:div w:id="634335639">
              <w:marLeft w:val="0"/>
              <w:marRight w:val="0"/>
              <w:marTop w:val="0"/>
              <w:marBottom w:val="0"/>
              <w:divBdr>
                <w:top w:val="none" w:sz="0" w:space="0" w:color="auto"/>
                <w:left w:val="none" w:sz="0" w:space="0" w:color="auto"/>
                <w:bottom w:val="none" w:sz="0" w:space="0" w:color="auto"/>
                <w:right w:val="none" w:sz="0" w:space="0" w:color="auto"/>
              </w:divBdr>
            </w:div>
          </w:divsChild>
        </w:div>
        <w:div w:id="904145188">
          <w:marLeft w:val="0"/>
          <w:marRight w:val="0"/>
          <w:marTop w:val="0"/>
          <w:marBottom w:val="0"/>
          <w:divBdr>
            <w:top w:val="none" w:sz="0" w:space="0" w:color="auto"/>
            <w:left w:val="none" w:sz="0" w:space="0" w:color="auto"/>
            <w:bottom w:val="none" w:sz="0" w:space="0" w:color="auto"/>
            <w:right w:val="none" w:sz="0" w:space="0" w:color="auto"/>
          </w:divBdr>
          <w:divsChild>
            <w:div w:id="1134100946">
              <w:marLeft w:val="0"/>
              <w:marRight w:val="0"/>
              <w:marTop w:val="120"/>
              <w:marBottom w:val="0"/>
              <w:divBdr>
                <w:top w:val="none" w:sz="0" w:space="0" w:color="auto"/>
                <w:left w:val="none" w:sz="0" w:space="0" w:color="auto"/>
                <w:bottom w:val="none" w:sz="0" w:space="0" w:color="auto"/>
                <w:right w:val="none" w:sz="0" w:space="0" w:color="auto"/>
              </w:divBdr>
            </w:div>
            <w:div w:id="18387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354604">
      <w:bodyDiv w:val="1"/>
      <w:marLeft w:val="0"/>
      <w:marRight w:val="0"/>
      <w:marTop w:val="0"/>
      <w:marBottom w:val="0"/>
      <w:divBdr>
        <w:top w:val="none" w:sz="0" w:space="0" w:color="auto"/>
        <w:left w:val="none" w:sz="0" w:space="0" w:color="auto"/>
        <w:bottom w:val="none" w:sz="0" w:space="0" w:color="auto"/>
        <w:right w:val="none" w:sz="0" w:space="0" w:color="auto"/>
      </w:divBdr>
      <w:divsChild>
        <w:div w:id="31274189">
          <w:marLeft w:val="0"/>
          <w:marRight w:val="0"/>
          <w:marTop w:val="0"/>
          <w:marBottom w:val="0"/>
          <w:divBdr>
            <w:top w:val="none" w:sz="0" w:space="0" w:color="auto"/>
            <w:left w:val="none" w:sz="0" w:space="0" w:color="auto"/>
            <w:bottom w:val="none" w:sz="0" w:space="0" w:color="auto"/>
            <w:right w:val="none" w:sz="0" w:space="0" w:color="auto"/>
          </w:divBdr>
        </w:div>
        <w:div w:id="1302809979">
          <w:marLeft w:val="0"/>
          <w:marRight w:val="0"/>
          <w:marTop w:val="0"/>
          <w:marBottom w:val="0"/>
          <w:divBdr>
            <w:top w:val="none" w:sz="0" w:space="0" w:color="auto"/>
            <w:left w:val="none" w:sz="0" w:space="0" w:color="auto"/>
            <w:bottom w:val="none" w:sz="0" w:space="0" w:color="auto"/>
            <w:right w:val="none" w:sz="0" w:space="0" w:color="auto"/>
          </w:divBdr>
          <w:divsChild>
            <w:div w:id="1168400102">
              <w:marLeft w:val="0"/>
              <w:marRight w:val="0"/>
              <w:marTop w:val="0"/>
              <w:marBottom w:val="0"/>
              <w:divBdr>
                <w:top w:val="none" w:sz="0" w:space="0" w:color="auto"/>
                <w:left w:val="none" w:sz="0" w:space="0" w:color="auto"/>
                <w:bottom w:val="none" w:sz="0" w:space="0" w:color="auto"/>
                <w:right w:val="none" w:sz="0" w:space="0" w:color="auto"/>
              </w:divBdr>
            </w:div>
          </w:divsChild>
        </w:div>
        <w:div w:id="179508324">
          <w:marLeft w:val="0"/>
          <w:marRight w:val="0"/>
          <w:marTop w:val="0"/>
          <w:marBottom w:val="0"/>
          <w:divBdr>
            <w:top w:val="none" w:sz="0" w:space="0" w:color="auto"/>
            <w:left w:val="none" w:sz="0" w:space="0" w:color="auto"/>
            <w:bottom w:val="none" w:sz="0" w:space="0" w:color="auto"/>
            <w:right w:val="none" w:sz="0" w:space="0" w:color="auto"/>
          </w:divBdr>
          <w:divsChild>
            <w:div w:id="394202206">
              <w:marLeft w:val="0"/>
              <w:marRight w:val="0"/>
              <w:marTop w:val="0"/>
              <w:marBottom w:val="0"/>
              <w:divBdr>
                <w:top w:val="none" w:sz="0" w:space="0" w:color="auto"/>
                <w:left w:val="none" w:sz="0" w:space="0" w:color="auto"/>
                <w:bottom w:val="none" w:sz="0" w:space="0" w:color="auto"/>
                <w:right w:val="none" w:sz="0" w:space="0" w:color="auto"/>
              </w:divBdr>
            </w:div>
          </w:divsChild>
        </w:div>
        <w:div w:id="1209411562">
          <w:marLeft w:val="0"/>
          <w:marRight w:val="0"/>
          <w:marTop w:val="0"/>
          <w:marBottom w:val="0"/>
          <w:divBdr>
            <w:top w:val="none" w:sz="0" w:space="0" w:color="auto"/>
            <w:left w:val="none" w:sz="0" w:space="0" w:color="auto"/>
            <w:bottom w:val="none" w:sz="0" w:space="0" w:color="auto"/>
            <w:right w:val="none" w:sz="0" w:space="0" w:color="auto"/>
          </w:divBdr>
          <w:divsChild>
            <w:div w:id="1166818760">
              <w:marLeft w:val="0"/>
              <w:marRight w:val="0"/>
              <w:marTop w:val="0"/>
              <w:marBottom w:val="0"/>
              <w:divBdr>
                <w:top w:val="none" w:sz="0" w:space="0" w:color="auto"/>
                <w:left w:val="none" w:sz="0" w:space="0" w:color="auto"/>
                <w:bottom w:val="none" w:sz="0" w:space="0" w:color="auto"/>
                <w:right w:val="none" w:sz="0" w:space="0" w:color="auto"/>
              </w:divBdr>
            </w:div>
          </w:divsChild>
        </w:div>
        <w:div w:id="1448894625">
          <w:marLeft w:val="0"/>
          <w:marRight w:val="0"/>
          <w:marTop w:val="0"/>
          <w:marBottom w:val="0"/>
          <w:divBdr>
            <w:top w:val="none" w:sz="0" w:space="0" w:color="auto"/>
            <w:left w:val="none" w:sz="0" w:space="0" w:color="auto"/>
            <w:bottom w:val="none" w:sz="0" w:space="0" w:color="auto"/>
            <w:right w:val="none" w:sz="0" w:space="0" w:color="auto"/>
          </w:divBdr>
          <w:divsChild>
            <w:div w:id="1167477861">
              <w:marLeft w:val="0"/>
              <w:marRight w:val="0"/>
              <w:marTop w:val="0"/>
              <w:marBottom w:val="0"/>
              <w:divBdr>
                <w:top w:val="none" w:sz="0" w:space="0" w:color="auto"/>
                <w:left w:val="none" w:sz="0" w:space="0" w:color="auto"/>
                <w:bottom w:val="none" w:sz="0" w:space="0" w:color="auto"/>
                <w:right w:val="none" w:sz="0" w:space="0" w:color="auto"/>
              </w:divBdr>
            </w:div>
          </w:divsChild>
        </w:div>
        <w:div w:id="989792255">
          <w:marLeft w:val="0"/>
          <w:marRight w:val="0"/>
          <w:marTop w:val="0"/>
          <w:marBottom w:val="0"/>
          <w:divBdr>
            <w:top w:val="none" w:sz="0" w:space="0" w:color="auto"/>
            <w:left w:val="none" w:sz="0" w:space="0" w:color="auto"/>
            <w:bottom w:val="none" w:sz="0" w:space="0" w:color="auto"/>
            <w:right w:val="none" w:sz="0" w:space="0" w:color="auto"/>
          </w:divBdr>
          <w:divsChild>
            <w:div w:id="399862456">
              <w:marLeft w:val="0"/>
              <w:marRight w:val="0"/>
              <w:marTop w:val="0"/>
              <w:marBottom w:val="0"/>
              <w:divBdr>
                <w:top w:val="none" w:sz="0" w:space="0" w:color="auto"/>
                <w:left w:val="none" w:sz="0" w:space="0" w:color="auto"/>
                <w:bottom w:val="none" w:sz="0" w:space="0" w:color="auto"/>
                <w:right w:val="none" w:sz="0" w:space="0" w:color="auto"/>
              </w:divBdr>
            </w:div>
          </w:divsChild>
        </w:div>
        <w:div w:id="1203246821">
          <w:marLeft w:val="0"/>
          <w:marRight w:val="0"/>
          <w:marTop w:val="0"/>
          <w:marBottom w:val="0"/>
          <w:divBdr>
            <w:top w:val="none" w:sz="0" w:space="0" w:color="auto"/>
            <w:left w:val="none" w:sz="0" w:space="0" w:color="auto"/>
            <w:bottom w:val="none" w:sz="0" w:space="0" w:color="auto"/>
            <w:right w:val="none" w:sz="0" w:space="0" w:color="auto"/>
          </w:divBdr>
          <w:divsChild>
            <w:div w:id="1281915798">
              <w:marLeft w:val="0"/>
              <w:marRight w:val="0"/>
              <w:marTop w:val="0"/>
              <w:marBottom w:val="0"/>
              <w:divBdr>
                <w:top w:val="none" w:sz="0" w:space="0" w:color="auto"/>
                <w:left w:val="none" w:sz="0" w:space="0" w:color="auto"/>
                <w:bottom w:val="none" w:sz="0" w:space="0" w:color="auto"/>
                <w:right w:val="none" w:sz="0" w:space="0" w:color="auto"/>
              </w:divBdr>
            </w:div>
          </w:divsChild>
        </w:div>
        <w:div w:id="42751417">
          <w:marLeft w:val="0"/>
          <w:marRight w:val="0"/>
          <w:marTop w:val="0"/>
          <w:marBottom w:val="0"/>
          <w:divBdr>
            <w:top w:val="none" w:sz="0" w:space="0" w:color="auto"/>
            <w:left w:val="none" w:sz="0" w:space="0" w:color="auto"/>
            <w:bottom w:val="none" w:sz="0" w:space="0" w:color="auto"/>
            <w:right w:val="none" w:sz="0" w:space="0" w:color="auto"/>
          </w:divBdr>
          <w:divsChild>
            <w:div w:id="1398824543">
              <w:marLeft w:val="0"/>
              <w:marRight w:val="0"/>
              <w:marTop w:val="0"/>
              <w:marBottom w:val="0"/>
              <w:divBdr>
                <w:top w:val="none" w:sz="0" w:space="0" w:color="auto"/>
                <w:left w:val="none" w:sz="0" w:space="0" w:color="auto"/>
                <w:bottom w:val="none" w:sz="0" w:space="0" w:color="auto"/>
                <w:right w:val="none" w:sz="0" w:space="0" w:color="auto"/>
              </w:divBdr>
            </w:div>
          </w:divsChild>
        </w:div>
        <w:div w:id="436217607">
          <w:marLeft w:val="0"/>
          <w:marRight w:val="0"/>
          <w:marTop w:val="0"/>
          <w:marBottom w:val="0"/>
          <w:divBdr>
            <w:top w:val="none" w:sz="0" w:space="0" w:color="auto"/>
            <w:left w:val="none" w:sz="0" w:space="0" w:color="auto"/>
            <w:bottom w:val="none" w:sz="0" w:space="0" w:color="auto"/>
            <w:right w:val="none" w:sz="0" w:space="0" w:color="auto"/>
          </w:divBdr>
          <w:divsChild>
            <w:div w:id="8010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79964">
      <w:bodyDiv w:val="1"/>
      <w:marLeft w:val="0"/>
      <w:marRight w:val="0"/>
      <w:marTop w:val="0"/>
      <w:marBottom w:val="0"/>
      <w:divBdr>
        <w:top w:val="none" w:sz="0" w:space="0" w:color="auto"/>
        <w:left w:val="none" w:sz="0" w:space="0" w:color="auto"/>
        <w:bottom w:val="none" w:sz="0" w:space="0" w:color="auto"/>
        <w:right w:val="none" w:sz="0" w:space="0" w:color="auto"/>
      </w:divBdr>
      <w:divsChild>
        <w:div w:id="29650815">
          <w:marLeft w:val="0"/>
          <w:marRight w:val="0"/>
          <w:marTop w:val="0"/>
          <w:marBottom w:val="0"/>
          <w:divBdr>
            <w:top w:val="none" w:sz="0" w:space="0" w:color="auto"/>
            <w:left w:val="none" w:sz="0" w:space="0" w:color="auto"/>
            <w:bottom w:val="none" w:sz="0" w:space="0" w:color="auto"/>
            <w:right w:val="none" w:sz="0" w:space="0" w:color="auto"/>
          </w:divBdr>
        </w:div>
        <w:div w:id="320699118">
          <w:marLeft w:val="0"/>
          <w:marRight w:val="0"/>
          <w:marTop w:val="0"/>
          <w:marBottom w:val="0"/>
          <w:divBdr>
            <w:top w:val="none" w:sz="0" w:space="0" w:color="auto"/>
            <w:left w:val="none" w:sz="0" w:space="0" w:color="auto"/>
            <w:bottom w:val="none" w:sz="0" w:space="0" w:color="auto"/>
            <w:right w:val="none" w:sz="0" w:space="0" w:color="auto"/>
          </w:divBdr>
          <w:divsChild>
            <w:div w:id="212276169">
              <w:marLeft w:val="0"/>
              <w:marRight w:val="0"/>
              <w:marTop w:val="0"/>
              <w:marBottom w:val="0"/>
              <w:divBdr>
                <w:top w:val="none" w:sz="0" w:space="0" w:color="auto"/>
                <w:left w:val="none" w:sz="0" w:space="0" w:color="auto"/>
                <w:bottom w:val="none" w:sz="0" w:space="0" w:color="auto"/>
                <w:right w:val="none" w:sz="0" w:space="0" w:color="auto"/>
              </w:divBdr>
            </w:div>
          </w:divsChild>
        </w:div>
        <w:div w:id="640885424">
          <w:marLeft w:val="0"/>
          <w:marRight w:val="0"/>
          <w:marTop w:val="0"/>
          <w:marBottom w:val="0"/>
          <w:divBdr>
            <w:top w:val="none" w:sz="0" w:space="0" w:color="auto"/>
            <w:left w:val="none" w:sz="0" w:space="0" w:color="auto"/>
            <w:bottom w:val="none" w:sz="0" w:space="0" w:color="auto"/>
            <w:right w:val="none" w:sz="0" w:space="0" w:color="auto"/>
          </w:divBdr>
          <w:divsChild>
            <w:div w:id="558708477">
              <w:marLeft w:val="0"/>
              <w:marRight w:val="0"/>
              <w:marTop w:val="0"/>
              <w:marBottom w:val="0"/>
              <w:divBdr>
                <w:top w:val="none" w:sz="0" w:space="0" w:color="auto"/>
                <w:left w:val="none" w:sz="0" w:space="0" w:color="auto"/>
                <w:bottom w:val="none" w:sz="0" w:space="0" w:color="auto"/>
                <w:right w:val="none" w:sz="0" w:space="0" w:color="auto"/>
              </w:divBdr>
              <w:divsChild>
                <w:div w:id="129448521">
                  <w:marLeft w:val="0"/>
                  <w:marRight w:val="0"/>
                  <w:marTop w:val="0"/>
                  <w:marBottom w:val="0"/>
                  <w:divBdr>
                    <w:top w:val="none" w:sz="0" w:space="0" w:color="auto"/>
                    <w:left w:val="none" w:sz="0" w:space="0" w:color="auto"/>
                    <w:bottom w:val="none" w:sz="0" w:space="0" w:color="auto"/>
                    <w:right w:val="none" w:sz="0" w:space="0" w:color="auto"/>
                  </w:divBdr>
                  <w:divsChild>
                    <w:div w:id="725183112">
                      <w:marLeft w:val="0"/>
                      <w:marRight w:val="0"/>
                      <w:marTop w:val="120"/>
                      <w:marBottom w:val="0"/>
                      <w:divBdr>
                        <w:top w:val="none" w:sz="0" w:space="0" w:color="auto"/>
                        <w:left w:val="none" w:sz="0" w:space="0" w:color="auto"/>
                        <w:bottom w:val="none" w:sz="0" w:space="0" w:color="auto"/>
                        <w:right w:val="none" w:sz="0" w:space="0" w:color="auto"/>
                      </w:divBdr>
                    </w:div>
                    <w:div w:id="403071733">
                      <w:marLeft w:val="0"/>
                      <w:marRight w:val="0"/>
                      <w:marTop w:val="0"/>
                      <w:marBottom w:val="0"/>
                      <w:divBdr>
                        <w:top w:val="none" w:sz="0" w:space="0" w:color="auto"/>
                        <w:left w:val="none" w:sz="0" w:space="0" w:color="auto"/>
                        <w:bottom w:val="none" w:sz="0" w:space="0" w:color="auto"/>
                        <w:right w:val="none" w:sz="0" w:space="0" w:color="auto"/>
                      </w:divBdr>
                    </w:div>
                  </w:divsChild>
                </w:div>
                <w:div w:id="1525511608">
                  <w:marLeft w:val="0"/>
                  <w:marRight w:val="0"/>
                  <w:marTop w:val="0"/>
                  <w:marBottom w:val="0"/>
                  <w:divBdr>
                    <w:top w:val="none" w:sz="0" w:space="0" w:color="auto"/>
                    <w:left w:val="none" w:sz="0" w:space="0" w:color="auto"/>
                    <w:bottom w:val="none" w:sz="0" w:space="0" w:color="auto"/>
                    <w:right w:val="none" w:sz="0" w:space="0" w:color="auto"/>
                  </w:divBdr>
                  <w:divsChild>
                    <w:div w:id="770513803">
                      <w:marLeft w:val="0"/>
                      <w:marRight w:val="0"/>
                      <w:marTop w:val="120"/>
                      <w:marBottom w:val="0"/>
                      <w:divBdr>
                        <w:top w:val="none" w:sz="0" w:space="0" w:color="auto"/>
                        <w:left w:val="none" w:sz="0" w:space="0" w:color="auto"/>
                        <w:bottom w:val="none" w:sz="0" w:space="0" w:color="auto"/>
                        <w:right w:val="none" w:sz="0" w:space="0" w:color="auto"/>
                      </w:divBdr>
                    </w:div>
                    <w:div w:id="665206597">
                      <w:marLeft w:val="0"/>
                      <w:marRight w:val="0"/>
                      <w:marTop w:val="0"/>
                      <w:marBottom w:val="0"/>
                      <w:divBdr>
                        <w:top w:val="none" w:sz="0" w:space="0" w:color="auto"/>
                        <w:left w:val="none" w:sz="0" w:space="0" w:color="auto"/>
                        <w:bottom w:val="none" w:sz="0" w:space="0" w:color="auto"/>
                        <w:right w:val="none" w:sz="0" w:space="0" w:color="auto"/>
                      </w:divBdr>
                    </w:div>
                  </w:divsChild>
                </w:div>
                <w:div w:id="1221207996">
                  <w:marLeft w:val="0"/>
                  <w:marRight w:val="0"/>
                  <w:marTop w:val="0"/>
                  <w:marBottom w:val="0"/>
                  <w:divBdr>
                    <w:top w:val="none" w:sz="0" w:space="0" w:color="auto"/>
                    <w:left w:val="none" w:sz="0" w:space="0" w:color="auto"/>
                    <w:bottom w:val="none" w:sz="0" w:space="0" w:color="auto"/>
                    <w:right w:val="none" w:sz="0" w:space="0" w:color="auto"/>
                  </w:divBdr>
                  <w:divsChild>
                    <w:div w:id="810900547">
                      <w:marLeft w:val="0"/>
                      <w:marRight w:val="0"/>
                      <w:marTop w:val="120"/>
                      <w:marBottom w:val="0"/>
                      <w:divBdr>
                        <w:top w:val="none" w:sz="0" w:space="0" w:color="auto"/>
                        <w:left w:val="none" w:sz="0" w:space="0" w:color="auto"/>
                        <w:bottom w:val="none" w:sz="0" w:space="0" w:color="auto"/>
                        <w:right w:val="none" w:sz="0" w:space="0" w:color="auto"/>
                      </w:divBdr>
                    </w:div>
                    <w:div w:id="231815150">
                      <w:marLeft w:val="0"/>
                      <w:marRight w:val="0"/>
                      <w:marTop w:val="0"/>
                      <w:marBottom w:val="0"/>
                      <w:divBdr>
                        <w:top w:val="none" w:sz="0" w:space="0" w:color="auto"/>
                        <w:left w:val="none" w:sz="0" w:space="0" w:color="auto"/>
                        <w:bottom w:val="none" w:sz="0" w:space="0" w:color="auto"/>
                        <w:right w:val="none" w:sz="0" w:space="0" w:color="auto"/>
                      </w:divBdr>
                    </w:div>
                  </w:divsChild>
                </w:div>
                <w:div w:id="1667391937">
                  <w:marLeft w:val="0"/>
                  <w:marRight w:val="0"/>
                  <w:marTop w:val="0"/>
                  <w:marBottom w:val="0"/>
                  <w:divBdr>
                    <w:top w:val="none" w:sz="0" w:space="0" w:color="auto"/>
                    <w:left w:val="none" w:sz="0" w:space="0" w:color="auto"/>
                    <w:bottom w:val="none" w:sz="0" w:space="0" w:color="auto"/>
                    <w:right w:val="none" w:sz="0" w:space="0" w:color="auto"/>
                  </w:divBdr>
                  <w:divsChild>
                    <w:div w:id="1722443129">
                      <w:marLeft w:val="0"/>
                      <w:marRight w:val="0"/>
                      <w:marTop w:val="120"/>
                      <w:marBottom w:val="0"/>
                      <w:divBdr>
                        <w:top w:val="none" w:sz="0" w:space="0" w:color="auto"/>
                        <w:left w:val="none" w:sz="0" w:space="0" w:color="auto"/>
                        <w:bottom w:val="none" w:sz="0" w:space="0" w:color="auto"/>
                        <w:right w:val="none" w:sz="0" w:space="0" w:color="auto"/>
                      </w:divBdr>
                    </w:div>
                    <w:div w:id="142546955">
                      <w:marLeft w:val="0"/>
                      <w:marRight w:val="0"/>
                      <w:marTop w:val="0"/>
                      <w:marBottom w:val="0"/>
                      <w:divBdr>
                        <w:top w:val="none" w:sz="0" w:space="0" w:color="auto"/>
                        <w:left w:val="none" w:sz="0" w:space="0" w:color="auto"/>
                        <w:bottom w:val="none" w:sz="0" w:space="0" w:color="auto"/>
                        <w:right w:val="none" w:sz="0" w:space="0" w:color="auto"/>
                      </w:divBdr>
                    </w:div>
                  </w:divsChild>
                </w:div>
                <w:div w:id="2065330915">
                  <w:marLeft w:val="0"/>
                  <w:marRight w:val="0"/>
                  <w:marTop w:val="0"/>
                  <w:marBottom w:val="0"/>
                  <w:divBdr>
                    <w:top w:val="none" w:sz="0" w:space="0" w:color="auto"/>
                    <w:left w:val="none" w:sz="0" w:space="0" w:color="auto"/>
                    <w:bottom w:val="none" w:sz="0" w:space="0" w:color="auto"/>
                    <w:right w:val="none" w:sz="0" w:space="0" w:color="auto"/>
                  </w:divBdr>
                  <w:divsChild>
                    <w:div w:id="1570579501">
                      <w:marLeft w:val="0"/>
                      <w:marRight w:val="0"/>
                      <w:marTop w:val="120"/>
                      <w:marBottom w:val="0"/>
                      <w:divBdr>
                        <w:top w:val="none" w:sz="0" w:space="0" w:color="auto"/>
                        <w:left w:val="none" w:sz="0" w:space="0" w:color="auto"/>
                        <w:bottom w:val="none" w:sz="0" w:space="0" w:color="auto"/>
                        <w:right w:val="none" w:sz="0" w:space="0" w:color="auto"/>
                      </w:divBdr>
                    </w:div>
                    <w:div w:id="18738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917138">
      <w:bodyDiv w:val="1"/>
      <w:marLeft w:val="0"/>
      <w:marRight w:val="0"/>
      <w:marTop w:val="0"/>
      <w:marBottom w:val="0"/>
      <w:divBdr>
        <w:top w:val="none" w:sz="0" w:space="0" w:color="auto"/>
        <w:left w:val="none" w:sz="0" w:space="0" w:color="auto"/>
        <w:bottom w:val="none" w:sz="0" w:space="0" w:color="auto"/>
        <w:right w:val="none" w:sz="0" w:space="0" w:color="auto"/>
      </w:divBdr>
      <w:divsChild>
        <w:div w:id="2133093903">
          <w:marLeft w:val="0"/>
          <w:marRight w:val="0"/>
          <w:marTop w:val="0"/>
          <w:marBottom w:val="0"/>
          <w:divBdr>
            <w:top w:val="none" w:sz="0" w:space="0" w:color="auto"/>
            <w:left w:val="none" w:sz="0" w:space="0" w:color="auto"/>
            <w:bottom w:val="none" w:sz="0" w:space="0" w:color="auto"/>
            <w:right w:val="none" w:sz="0" w:space="0" w:color="auto"/>
          </w:divBdr>
        </w:div>
        <w:div w:id="1919897842">
          <w:marLeft w:val="0"/>
          <w:marRight w:val="0"/>
          <w:marTop w:val="0"/>
          <w:marBottom w:val="0"/>
          <w:divBdr>
            <w:top w:val="none" w:sz="0" w:space="0" w:color="auto"/>
            <w:left w:val="none" w:sz="0" w:space="0" w:color="auto"/>
            <w:bottom w:val="none" w:sz="0" w:space="0" w:color="auto"/>
            <w:right w:val="none" w:sz="0" w:space="0" w:color="auto"/>
          </w:divBdr>
          <w:divsChild>
            <w:div w:id="1679960927">
              <w:marLeft w:val="0"/>
              <w:marRight w:val="0"/>
              <w:marTop w:val="0"/>
              <w:marBottom w:val="0"/>
              <w:divBdr>
                <w:top w:val="none" w:sz="0" w:space="0" w:color="auto"/>
                <w:left w:val="none" w:sz="0" w:space="0" w:color="auto"/>
                <w:bottom w:val="none" w:sz="0" w:space="0" w:color="auto"/>
                <w:right w:val="none" w:sz="0" w:space="0" w:color="auto"/>
              </w:divBdr>
            </w:div>
          </w:divsChild>
        </w:div>
        <w:div w:id="95105676">
          <w:marLeft w:val="0"/>
          <w:marRight w:val="0"/>
          <w:marTop w:val="0"/>
          <w:marBottom w:val="0"/>
          <w:divBdr>
            <w:top w:val="none" w:sz="0" w:space="0" w:color="auto"/>
            <w:left w:val="none" w:sz="0" w:space="0" w:color="auto"/>
            <w:bottom w:val="none" w:sz="0" w:space="0" w:color="auto"/>
            <w:right w:val="none" w:sz="0" w:space="0" w:color="auto"/>
          </w:divBdr>
          <w:divsChild>
            <w:div w:id="1858157002">
              <w:marLeft w:val="0"/>
              <w:marRight w:val="0"/>
              <w:marTop w:val="0"/>
              <w:marBottom w:val="0"/>
              <w:divBdr>
                <w:top w:val="none" w:sz="0" w:space="0" w:color="auto"/>
                <w:left w:val="none" w:sz="0" w:space="0" w:color="auto"/>
                <w:bottom w:val="none" w:sz="0" w:space="0" w:color="auto"/>
                <w:right w:val="none" w:sz="0" w:space="0" w:color="auto"/>
              </w:divBdr>
            </w:div>
          </w:divsChild>
        </w:div>
        <w:div w:id="554705241">
          <w:marLeft w:val="0"/>
          <w:marRight w:val="0"/>
          <w:marTop w:val="0"/>
          <w:marBottom w:val="0"/>
          <w:divBdr>
            <w:top w:val="none" w:sz="0" w:space="0" w:color="auto"/>
            <w:left w:val="none" w:sz="0" w:space="0" w:color="auto"/>
            <w:bottom w:val="none" w:sz="0" w:space="0" w:color="auto"/>
            <w:right w:val="none" w:sz="0" w:space="0" w:color="auto"/>
          </w:divBdr>
          <w:divsChild>
            <w:div w:id="1074397982">
              <w:marLeft w:val="0"/>
              <w:marRight w:val="0"/>
              <w:marTop w:val="0"/>
              <w:marBottom w:val="0"/>
              <w:divBdr>
                <w:top w:val="none" w:sz="0" w:space="0" w:color="auto"/>
                <w:left w:val="none" w:sz="0" w:space="0" w:color="auto"/>
                <w:bottom w:val="none" w:sz="0" w:space="0" w:color="auto"/>
                <w:right w:val="none" w:sz="0" w:space="0" w:color="auto"/>
              </w:divBdr>
            </w:div>
          </w:divsChild>
        </w:div>
        <w:div w:id="2010936263">
          <w:marLeft w:val="0"/>
          <w:marRight w:val="0"/>
          <w:marTop w:val="0"/>
          <w:marBottom w:val="0"/>
          <w:divBdr>
            <w:top w:val="none" w:sz="0" w:space="0" w:color="auto"/>
            <w:left w:val="none" w:sz="0" w:space="0" w:color="auto"/>
            <w:bottom w:val="none" w:sz="0" w:space="0" w:color="auto"/>
            <w:right w:val="none" w:sz="0" w:space="0" w:color="auto"/>
          </w:divBdr>
          <w:divsChild>
            <w:div w:id="194152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366980">
      <w:bodyDiv w:val="1"/>
      <w:marLeft w:val="0"/>
      <w:marRight w:val="0"/>
      <w:marTop w:val="0"/>
      <w:marBottom w:val="0"/>
      <w:divBdr>
        <w:top w:val="none" w:sz="0" w:space="0" w:color="auto"/>
        <w:left w:val="none" w:sz="0" w:space="0" w:color="auto"/>
        <w:bottom w:val="none" w:sz="0" w:space="0" w:color="auto"/>
        <w:right w:val="none" w:sz="0" w:space="0" w:color="auto"/>
      </w:divBdr>
      <w:divsChild>
        <w:div w:id="1617904840">
          <w:marLeft w:val="0"/>
          <w:marRight w:val="0"/>
          <w:marTop w:val="0"/>
          <w:marBottom w:val="0"/>
          <w:divBdr>
            <w:top w:val="none" w:sz="0" w:space="0" w:color="auto"/>
            <w:left w:val="none" w:sz="0" w:space="0" w:color="auto"/>
            <w:bottom w:val="none" w:sz="0" w:space="0" w:color="auto"/>
            <w:right w:val="none" w:sz="0" w:space="0" w:color="auto"/>
          </w:divBdr>
          <w:divsChild>
            <w:div w:id="443811907">
              <w:marLeft w:val="0"/>
              <w:marRight w:val="0"/>
              <w:marTop w:val="0"/>
              <w:marBottom w:val="0"/>
              <w:divBdr>
                <w:top w:val="none" w:sz="0" w:space="0" w:color="auto"/>
                <w:left w:val="none" w:sz="0" w:space="0" w:color="auto"/>
                <w:bottom w:val="none" w:sz="0" w:space="0" w:color="auto"/>
                <w:right w:val="none" w:sz="0" w:space="0" w:color="auto"/>
              </w:divBdr>
            </w:div>
            <w:div w:id="687803399">
              <w:marLeft w:val="0"/>
              <w:marRight w:val="0"/>
              <w:marTop w:val="0"/>
              <w:marBottom w:val="0"/>
              <w:divBdr>
                <w:top w:val="none" w:sz="0" w:space="0" w:color="auto"/>
                <w:left w:val="none" w:sz="0" w:space="0" w:color="auto"/>
                <w:bottom w:val="none" w:sz="0" w:space="0" w:color="auto"/>
                <w:right w:val="none" w:sz="0" w:space="0" w:color="auto"/>
              </w:divBdr>
              <w:divsChild>
                <w:div w:id="2121416019">
                  <w:marLeft w:val="0"/>
                  <w:marRight w:val="0"/>
                  <w:marTop w:val="0"/>
                  <w:marBottom w:val="0"/>
                  <w:divBdr>
                    <w:top w:val="none" w:sz="0" w:space="0" w:color="auto"/>
                    <w:left w:val="none" w:sz="0" w:space="0" w:color="auto"/>
                    <w:bottom w:val="none" w:sz="0" w:space="0" w:color="auto"/>
                    <w:right w:val="none" w:sz="0" w:space="0" w:color="auto"/>
                  </w:divBdr>
                </w:div>
              </w:divsChild>
            </w:div>
            <w:div w:id="1913809143">
              <w:marLeft w:val="0"/>
              <w:marRight w:val="0"/>
              <w:marTop w:val="0"/>
              <w:marBottom w:val="0"/>
              <w:divBdr>
                <w:top w:val="none" w:sz="0" w:space="0" w:color="auto"/>
                <w:left w:val="none" w:sz="0" w:space="0" w:color="auto"/>
                <w:bottom w:val="none" w:sz="0" w:space="0" w:color="auto"/>
                <w:right w:val="none" w:sz="0" w:space="0" w:color="auto"/>
              </w:divBdr>
              <w:divsChild>
                <w:div w:id="1872185322">
                  <w:marLeft w:val="0"/>
                  <w:marRight w:val="0"/>
                  <w:marTop w:val="0"/>
                  <w:marBottom w:val="0"/>
                  <w:divBdr>
                    <w:top w:val="none" w:sz="0" w:space="0" w:color="auto"/>
                    <w:left w:val="none" w:sz="0" w:space="0" w:color="auto"/>
                    <w:bottom w:val="none" w:sz="0" w:space="0" w:color="auto"/>
                    <w:right w:val="none" w:sz="0" w:space="0" w:color="auto"/>
                  </w:divBdr>
                </w:div>
              </w:divsChild>
            </w:div>
            <w:div w:id="1588035406">
              <w:marLeft w:val="0"/>
              <w:marRight w:val="0"/>
              <w:marTop w:val="0"/>
              <w:marBottom w:val="0"/>
              <w:divBdr>
                <w:top w:val="none" w:sz="0" w:space="0" w:color="auto"/>
                <w:left w:val="none" w:sz="0" w:space="0" w:color="auto"/>
                <w:bottom w:val="none" w:sz="0" w:space="0" w:color="auto"/>
                <w:right w:val="none" w:sz="0" w:space="0" w:color="auto"/>
              </w:divBdr>
              <w:divsChild>
                <w:div w:id="1716271591">
                  <w:marLeft w:val="0"/>
                  <w:marRight w:val="0"/>
                  <w:marTop w:val="0"/>
                  <w:marBottom w:val="0"/>
                  <w:divBdr>
                    <w:top w:val="none" w:sz="0" w:space="0" w:color="auto"/>
                    <w:left w:val="none" w:sz="0" w:space="0" w:color="auto"/>
                    <w:bottom w:val="none" w:sz="0" w:space="0" w:color="auto"/>
                    <w:right w:val="none" w:sz="0" w:space="0" w:color="auto"/>
                  </w:divBdr>
                </w:div>
              </w:divsChild>
            </w:div>
            <w:div w:id="1382706593">
              <w:marLeft w:val="0"/>
              <w:marRight w:val="0"/>
              <w:marTop w:val="0"/>
              <w:marBottom w:val="0"/>
              <w:divBdr>
                <w:top w:val="none" w:sz="0" w:space="0" w:color="auto"/>
                <w:left w:val="none" w:sz="0" w:space="0" w:color="auto"/>
                <w:bottom w:val="none" w:sz="0" w:space="0" w:color="auto"/>
                <w:right w:val="none" w:sz="0" w:space="0" w:color="auto"/>
              </w:divBdr>
              <w:divsChild>
                <w:div w:id="1962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02162">
      <w:bodyDiv w:val="1"/>
      <w:marLeft w:val="0"/>
      <w:marRight w:val="0"/>
      <w:marTop w:val="0"/>
      <w:marBottom w:val="0"/>
      <w:divBdr>
        <w:top w:val="none" w:sz="0" w:space="0" w:color="auto"/>
        <w:left w:val="none" w:sz="0" w:space="0" w:color="auto"/>
        <w:bottom w:val="none" w:sz="0" w:space="0" w:color="auto"/>
        <w:right w:val="none" w:sz="0" w:space="0" w:color="auto"/>
      </w:divBdr>
      <w:divsChild>
        <w:div w:id="1689984362">
          <w:marLeft w:val="0"/>
          <w:marRight w:val="0"/>
          <w:marTop w:val="0"/>
          <w:marBottom w:val="0"/>
          <w:divBdr>
            <w:top w:val="none" w:sz="0" w:space="0" w:color="auto"/>
            <w:left w:val="none" w:sz="0" w:space="0" w:color="auto"/>
            <w:bottom w:val="none" w:sz="0" w:space="0" w:color="auto"/>
            <w:right w:val="none" w:sz="0" w:space="0" w:color="auto"/>
          </w:divBdr>
        </w:div>
        <w:div w:id="275868290">
          <w:marLeft w:val="0"/>
          <w:marRight w:val="0"/>
          <w:marTop w:val="0"/>
          <w:marBottom w:val="0"/>
          <w:divBdr>
            <w:top w:val="none" w:sz="0" w:space="0" w:color="auto"/>
            <w:left w:val="none" w:sz="0" w:space="0" w:color="auto"/>
            <w:bottom w:val="none" w:sz="0" w:space="0" w:color="auto"/>
            <w:right w:val="none" w:sz="0" w:space="0" w:color="auto"/>
          </w:divBdr>
          <w:divsChild>
            <w:div w:id="1367832144">
              <w:marLeft w:val="0"/>
              <w:marRight w:val="0"/>
              <w:marTop w:val="0"/>
              <w:marBottom w:val="0"/>
              <w:divBdr>
                <w:top w:val="none" w:sz="0" w:space="0" w:color="auto"/>
                <w:left w:val="none" w:sz="0" w:space="0" w:color="auto"/>
                <w:bottom w:val="none" w:sz="0" w:space="0" w:color="auto"/>
                <w:right w:val="none" w:sz="0" w:space="0" w:color="auto"/>
              </w:divBdr>
              <w:divsChild>
                <w:div w:id="1615862063">
                  <w:marLeft w:val="0"/>
                  <w:marRight w:val="0"/>
                  <w:marTop w:val="0"/>
                  <w:marBottom w:val="0"/>
                  <w:divBdr>
                    <w:top w:val="none" w:sz="0" w:space="0" w:color="auto"/>
                    <w:left w:val="none" w:sz="0" w:space="0" w:color="auto"/>
                    <w:bottom w:val="none" w:sz="0" w:space="0" w:color="auto"/>
                    <w:right w:val="none" w:sz="0" w:space="0" w:color="auto"/>
                  </w:divBdr>
                  <w:divsChild>
                    <w:div w:id="1988051155">
                      <w:marLeft w:val="0"/>
                      <w:marRight w:val="0"/>
                      <w:marTop w:val="120"/>
                      <w:marBottom w:val="0"/>
                      <w:divBdr>
                        <w:top w:val="none" w:sz="0" w:space="0" w:color="auto"/>
                        <w:left w:val="none" w:sz="0" w:space="0" w:color="auto"/>
                        <w:bottom w:val="none" w:sz="0" w:space="0" w:color="auto"/>
                        <w:right w:val="none" w:sz="0" w:space="0" w:color="auto"/>
                      </w:divBdr>
                    </w:div>
                    <w:div w:id="1747414670">
                      <w:marLeft w:val="0"/>
                      <w:marRight w:val="0"/>
                      <w:marTop w:val="0"/>
                      <w:marBottom w:val="0"/>
                      <w:divBdr>
                        <w:top w:val="none" w:sz="0" w:space="0" w:color="auto"/>
                        <w:left w:val="none" w:sz="0" w:space="0" w:color="auto"/>
                        <w:bottom w:val="none" w:sz="0" w:space="0" w:color="auto"/>
                        <w:right w:val="none" w:sz="0" w:space="0" w:color="auto"/>
                      </w:divBdr>
                    </w:div>
                  </w:divsChild>
                </w:div>
                <w:div w:id="1710957135">
                  <w:marLeft w:val="0"/>
                  <w:marRight w:val="0"/>
                  <w:marTop w:val="0"/>
                  <w:marBottom w:val="0"/>
                  <w:divBdr>
                    <w:top w:val="none" w:sz="0" w:space="0" w:color="auto"/>
                    <w:left w:val="none" w:sz="0" w:space="0" w:color="auto"/>
                    <w:bottom w:val="none" w:sz="0" w:space="0" w:color="auto"/>
                    <w:right w:val="none" w:sz="0" w:space="0" w:color="auto"/>
                  </w:divBdr>
                  <w:divsChild>
                    <w:div w:id="537935797">
                      <w:marLeft w:val="0"/>
                      <w:marRight w:val="0"/>
                      <w:marTop w:val="120"/>
                      <w:marBottom w:val="0"/>
                      <w:divBdr>
                        <w:top w:val="none" w:sz="0" w:space="0" w:color="auto"/>
                        <w:left w:val="none" w:sz="0" w:space="0" w:color="auto"/>
                        <w:bottom w:val="none" w:sz="0" w:space="0" w:color="auto"/>
                        <w:right w:val="none" w:sz="0" w:space="0" w:color="auto"/>
                      </w:divBdr>
                    </w:div>
                    <w:div w:id="36860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114334">
          <w:marLeft w:val="0"/>
          <w:marRight w:val="0"/>
          <w:marTop w:val="0"/>
          <w:marBottom w:val="0"/>
          <w:divBdr>
            <w:top w:val="none" w:sz="0" w:space="0" w:color="auto"/>
            <w:left w:val="none" w:sz="0" w:space="0" w:color="auto"/>
            <w:bottom w:val="none" w:sz="0" w:space="0" w:color="auto"/>
            <w:right w:val="none" w:sz="0" w:space="0" w:color="auto"/>
          </w:divBdr>
          <w:divsChild>
            <w:div w:id="431358528">
              <w:marLeft w:val="0"/>
              <w:marRight w:val="0"/>
              <w:marTop w:val="0"/>
              <w:marBottom w:val="0"/>
              <w:divBdr>
                <w:top w:val="none" w:sz="0" w:space="0" w:color="auto"/>
                <w:left w:val="none" w:sz="0" w:space="0" w:color="auto"/>
                <w:bottom w:val="none" w:sz="0" w:space="0" w:color="auto"/>
                <w:right w:val="none" w:sz="0" w:space="0" w:color="auto"/>
              </w:divBdr>
              <w:divsChild>
                <w:div w:id="762917690">
                  <w:marLeft w:val="0"/>
                  <w:marRight w:val="0"/>
                  <w:marTop w:val="0"/>
                  <w:marBottom w:val="0"/>
                  <w:divBdr>
                    <w:top w:val="none" w:sz="0" w:space="0" w:color="auto"/>
                    <w:left w:val="none" w:sz="0" w:space="0" w:color="auto"/>
                    <w:bottom w:val="none" w:sz="0" w:space="0" w:color="auto"/>
                    <w:right w:val="none" w:sz="0" w:space="0" w:color="auto"/>
                  </w:divBdr>
                  <w:divsChild>
                    <w:div w:id="755631822">
                      <w:marLeft w:val="0"/>
                      <w:marRight w:val="0"/>
                      <w:marTop w:val="120"/>
                      <w:marBottom w:val="0"/>
                      <w:divBdr>
                        <w:top w:val="none" w:sz="0" w:space="0" w:color="auto"/>
                        <w:left w:val="none" w:sz="0" w:space="0" w:color="auto"/>
                        <w:bottom w:val="none" w:sz="0" w:space="0" w:color="auto"/>
                        <w:right w:val="none" w:sz="0" w:space="0" w:color="auto"/>
                      </w:divBdr>
                    </w:div>
                    <w:div w:id="484131652">
                      <w:marLeft w:val="0"/>
                      <w:marRight w:val="0"/>
                      <w:marTop w:val="0"/>
                      <w:marBottom w:val="0"/>
                      <w:divBdr>
                        <w:top w:val="none" w:sz="0" w:space="0" w:color="auto"/>
                        <w:left w:val="none" w:sz="0" w:space="0" w:color="auto"/>
                        <w:bottom w:val="none" w:sz="0" w:space="0" w:color="auto"/>
                        <w:right w:val="none" w:sz="0" w:space="0" w:color="auto"/>
                      </w:divBdr>
                    </w:div>
                  </w:divsChild>
                </w:div>
                <w:div w:id="2107653005">
                  <w:marLeft w:val="0"/>
                  <w:marRight w:val="0"/>
                  <w:marTop w:val="0"/>
                  <w:marBottom w:val="0"/>
                  <w:divBdr>
                    <w:top w:val="none" w:sz="0" w:space="0" w:color="auto"/>
                    <w:left w:val="none" w:sz="0" w:space="0" w:color="auto"/>
                    <w:bottom w:val="none" w:sz="0" w:space="0" w:color="auto"/>
                    <w:right w:val="none" w:sz="0" w:space="0" w:color="auto"/>
                  </w:divBdr>
                  <w:divsChild>
                    <w:div w:id="1582519362">
                      <w:marLeft w:val="0"/>
                      <w:marRight w:val="0"/>
                      <w:marTop w:val="120"/>
                      <w:marBottom w:val="0"/>
                      <w:divBdr>
                        <w:top w:val="none" w:sz="0" w:space="0" w:color="auto"/>
                        <w:left w:val="none" w:sz="0" w:space="0" w:color="auto"/>
                        <w:bottom w:val="none" w:sz="0" w:space="0" w:color="auto"/>
                        <w:right w:val="none" w:sz="0" w:space="0" w:color="auto"/>
                      </w:divBdr>
                    </w:div>
                    <w:div w:id="204134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813847">
          <w:marLeft w:val="0"/>
          <w:marRight w:val="0"/>
          <w:marTop w:val="0"/>
          <w:marBottom w:val="0"/>
          <w:divBdr>
            <w:top w:val="none" w:sz="0" w:space="0" w:color="auto"/>
            <w:left w:val="none" w:sz="0" w:space="0" w:color="auto"/>
            <w:bottom w:val="none" w:sz="0" w:space="0" w:color="auto"/>
            <w:right w:val="none" w:sz="0" w:space="0" w:color="auto"/>
          </w:divBdr>
          <w:divsChild>
            <w:div w:id="2145662068">
              <w:marLeft w:val="0"/>
              <w:marRight w:val="0"/>
              <w:marTop w:val="0"/>
              <w:marBottom w:val="0"/>
              <w:divBdr>
                <w:top w:val="none" w:sz="0" w:space="0" w:color="auto"/>
                <w:left w:val="none" w:sz="0" w:space="0" w:color="auto"/>
                <w:bottom w:val="none" w:sz="0" w:space="0" w:color="auto"/>
                <w:right w:val="none" w:sz="0" w:space="0" w:color="auto"/>
              </w:divBdr>
              <w:divsChild>
                <w:div w:id="795369360">
                  <w:marLeft w:val="0"/>
                  <w:marRight w:val="0"/>
                  <w:marTop w:val="0"/>
                  <w:marBottom w:val="0"/>
                  <w:divBdr>
                    <w:top w:val="none" w:sz="0" w:space="0" w:color="auto"/>
                    <w:left w:val="none" w:sz="0" w:space="0" w:color="auto"/>
                    <w:bottom w:val="none" w:sz="0" w:space="0" w:color="auto"/>
                    <w:right w:val="none" w:sz="0" w:space="0" w:color="auto"/>
                  </w:divBdr>
                  <w:divsChild>
                    <w:div w:id="1842507286">
                      <w:marLeft w:val="0"/>
                      <w:marRight w:val="0"/>
                      <w:marTop w:val="120"/>
                      <w:marBottom w:val="0"/>
                      <w:divBdr>
                        <w:top w:val="none" w:sz="0" w:space="0" w:color="auto"/>
                        <w:left w:val="none" w:sz="0" w:space="0" w:color="auto"/>
                        <w:bottom w:val="none" w:sz="0" w:space="0" w:color="auto"/>
                        <w:right w:val="none" w:sz="0" w:space="0" w:color="auto"/>
                      </w:divBdr>
                    </w:div>
                    <w:div w:id="1747457727">
                      <w:marLeft w:val="0"/>
                      <w:marRight w:val="0"/>
                      <w:marTop w:val="0"/>
                      <w:marBottom w:val="0"/>
                      <w:divBdr>
                        <w:top w:val="none" w:sz="0" w:space="0" w:color="auto"/>
                        <w:left w:val="none" w:sz="0" w:space="0" w:color="auto"/>
                        <w:bottom w:val="none" w:sz="0" w:space="0" w:color="auto"/>
                        <w:right w:val="none" w:sz="0" w:space="0" w:color="auto"/>
                      </w:divBdr>
                    </w:div>
                  </w:divsChild>
                </w:div>
                <w:div w:id="314116075">
                  <w:marLeft w:val="0"/>
                  <w:marRight w:val="0"/>
                  <w:marTop w:val="0"/>
                  <w:marBottom w:val="0"/>
                  <w:divBdr>
                    <w:top w:val="none" w:sz="0" w:space="0" w:color="auto"/>
                    <w:left w:val="none" w:sz="0" w:space="0" w:color="auto"/>
                    <w:bottom w:val="none" w:sz="0" w:space="0" w:color="auto"/>
                    <w:right w:val="none" w:sz="0" w:space="0" w:color="auto"/>
                  </w:divBdr>
                  <w:divsChild>
                    <w:div w:id="839393213">
                      <w:marLeft w:val="0"/>
                      <w:marRight w:val="0"/>
                      <w:marTop w:val="120"/>
                      <w:marBottom w:val="0"/>
                      <w:divBdr>
                        <w:top w:val="none" w:sz="0" w:space="0" w:color="auto"/>
                        <w:left w:val="none" w:sz="0" w:space="0" w:color="auto"/>
                        <w:bottom w:val="none" w:sz="0" w:space="0" w:color="auto"/>
                        <w:right w:val="none" w:sz="0" w:space="0" w:color="auto"/>
                      </w:divBdr>
                    </w:div>
                    <w:div w:id="436028444">
                      <w:marLeft w:val="0"/>
                      <w:marRight w:val="0"/>
                      <w:marTop w:val="0"/>
                      <w:marBottom w:val="0"/>
                      <w:divBdr>
                        <w:top w:val="none" w:sz="0" w:space="0" w:color="auto"/>
                        <w:left w:val="none" w:sz="0" w:space="0" w:color="auto"/>
                        <w:bottom w:val="none" w:sz="0" w:space="0" w:color="auto"/>
                        <w:right w:val="none" w:sz="0" w:space="0" w:color="auto"/>
                      </w:divBdr>
                    </w:div>
                  </w:divsChild>
                </w:div>
                <w:div w:id="1378359201">
                  <w:marLeft w:val="0"/>
                  <w:marRight w:val="0"/>
                  <w:marTop w:val="0"/>
                  <w:marBottom w:val="0"/>
                  <w:divBdr>
                    <w:top w:val="none" w:sz="0" w:space="0" w:color="auto"/>
                    <w:left w:val="none" w:sz="0" w:space="0" w:color="auto"/>
                    <w:bottom w:val="none" w:sz="0" w:space="0" w:color="auto"/>
                    <w:right w:val="none" w:sz="0" w:space="0" w:color="auto"/>
                  </w:divBdr>
                  <w:divsChild>
                    <w:div w:id="1345012184">
                      <w:marLeft w:val="0"/>
                      <w:marRight w:val="0"/>
                      <w:marTop w:val="120"/>
                      <w:marBottom w:val="0"/>
                      <w:divBdr>
                        <w:top w:val="none" w:sz="0" w:space="0" w:color="auto"/>
                        <w:left w:val="none" w:sz="0" w:space="0" w:color="auto"/>
                        <w:bottom w:val="none" w:sz="0" w:space="0" w:color="auto"/>
                        <w:right w:val="none" w:sz="0" w:space="0" w:color="auto"/>
                      </w:divBdr>
                    </w:div>
                    <w:div w:id="61436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606818">
          <w:marLeft w:val="0"/>
          <w:marRight w:val="0"/>
          <w:marTop w:val="0"/>
          <w:marBottom w:val="0"/>
          <w:divBdr>
            <w:top w:val="none" w:sz="0" w:space="0" w:color="auto"/>
            <w:left w:val="none" w:sz="0" w:space="0" w:color="auto"/>
            <w:bottom w:val="none" w:sz="0" w:space="0" w:color="auto"/>
            <w:right w:val="none" w:sz="0" w:space="0" w:color="auto"/>
          </w:divBdr>
          <w:divsChild>
            <w:div w:id="69356144">
              <w:marLeft w:val="0"/>
              <w:marRight w:val="0"/>
              <w:marTop w:val="0"/>
              <w:marBottom w:val="0"/>
              <w:divBdr>
                <w:top w:val="none" w:sz="0" w:space="0" w:color="auto"/>
                <w:left w:val="none" w:sz="0" w:space="0" w:color="auto"/>
                <w:bottom w:val="none" w:sz="0" w:space="0" w:color="auto"/>
                <w:right w:val="none" w:sz="0" w:space="0" w:color="auto"/>
              </w:divBdr>
            </w:div>
          </w:divsChild>
        </w:div>
        <w:div w:id="902059547">
          <w:marLeft w:val="0"/>
          <w:marRight w:val="0"/>
          <w:marTop w:val="0"/>
          <w:marBottom w:val="0"/>
          <w:divBdr>
            <w:top w:val="none" w:sz="0" w:space="0" w:color="auto"/>
            <w:left w:val="none" w:sz="0" w:space="0" w:color="auto"/>
            <w:bottom w:val="none" w:sz="0" w:space="0" w:color="auto"/>
            <w:right w:val="none" w:sz="0" w:space="0" w:color="auto"/>
          </w:divBdr>
          <w:divsChild>
            <w:div w:id="1414548100">
              <w:marLeft w:val="0"/>
              <w:marRight w:val="0"/>
              <w:marTop w:val="0"/>
              <w:marBottom w:val="0"/>
              <w:divBdr>
                <w:top w:val="none" w:sz="0" w:space="0" w:color="auto"/>
                <w:left w:val="none" w:sz="0" w:space="0" w:color="auto"/>
                <w:bottom w:val="none" w:sz="0" w:space="0" w:color="auto"/>
                <w:right w:val="none" w:sz="0" w:space="0" w:color="auto"/>
              </w:divBdr>
            </w:div>
          </w:divsChild>
        </w:div>
        <w:div w:id="2047244358">
          <w:marLeft w:val="0"/>
          <w:marRight w:val="0"/>
          <w:marTop w:val="0"/>
          <w:marBottom w:val="0"/>
          <w:divBdr>
            <w:top w:val="none" w:sz="0" w:space="0" w:color="auto"/>
            <w:left w:val="none" w:sz="0" w:space="0" w:color="auto"/>
            <w:bottom w:val="none" w:sz="0" w:space="0" w:color="auto"/>
            <w:right w:val="none" w:sz="0" w:space="0" w:color="auto"/>
          </w:divBdr>
          <w:divsChild>
            <w:div w:id="2102332290">
              <w:marLeft w:val="0"/>
              <w:marRight w:val="0"/>
              <w:marTop w:val="0"/>
              <w:marBottom w:val="0"/>
              <w:divBdr>
                <w:top w:val="none" w:sz="0" w:space="0" w:color="auto"/>
                <w:left w:val="none" w:sz="0" w:space="0" w:color="auto"/>
                <w:bottom w:val="none" w:sz="0" w:space="0" w:color="auto"/>
                <w:right w:val="none" w:sz="0" w:space="0" w:color="auto"/>
              </w:divBdr>
            </w:div>
          </w:divsChild>
        </w:div>
        <w:div w:id="735589612">
          <w:marLeft w:val="0"/>
          <w:marRight w:val="0"/>
          <w:marTop w:val="0"/>
          <w:marBottom w:val="0"/>
          <w:divBdr>
            <w:top w:val="none" w:sz="0" w:space="0" w:color="auto"/>
            <w:left w:val="none" w:sz="0" w:space="0" w:color="auto"/>
            <w:bottom w:val="none" w:sz="0" w:space="0" w:color="auto"/>
            <w:right w:val="none" w:sz="0" w:space="0" w:color="auto"/>
          </w:divBdr>
          <w:divsChild>
            <w:div w:id="1779371253">
              <w:marLeft w:val="0"/>
              <w:marRight w:val="0"/>
              <w:marTop w:val="0"/>
              <w:marBottom w:val="0"/>
              <w:divBdr>
                <w:top w:val="none" w:sz="0" w:space="0" w:color="auto"/>
                <w:left w:val="none" w:sz="0" w:space="0" w:color="auto"/>
                <w:bottom w:val="none" w:sz="0" w:space="0" w:color="auto"/>
                <w:right w:val="none" w:sz="0" w:space="0" w:color="auto"/>
              </w:divBdr>
              <w:divsChild>
                <w:div w:id="195167695">
                  <w:marLeft w:val="0"/>
                  <w:marRight w:val="0"/>
                  <w:marTop w:val="0"/>
                  <w:marBottom w:val="0"/>
                  <w:divBdr>
                    <w:top w:val="none" w:sz="0" w:space="0" w:color="auto"/>
                    <w:left w:val="none" w:sz="0" w:space="0" w:color="auto"/>
                    <w:bottom w:val="none" w:sz="0" w:space="0" w:color="auto"/>
                    <w:right w:val="none" w:sz="0" w:space="0" w:color="auto"/>
                  </w:divBdr>
                  <w:divsChild>
                    <w:div w:id="1273823307">
                      <w:marLeft w:val="0"/>
                      <w:marRight w:val="0"/>
                      <w:marTop w:val="120"/>
                      <w:marBottom w:val="0"/>
                      <w:divBdr>
                        <w:top w:val="none" w:sz="0" w:space="0" w:color="auto"/>
                        <w:left w:val="none" w:sz="0" w:space="0" w:color="auto"/>
                        <w:bottom w:val="none" w:sz="0" w:space="0" w:color="auto"/>
                        <w:right w:val="none" w:sz="0" w:space="0" w:color="auto"/>
                      </w:divBdr>
                    </w:div>
                    <w:div w:id="988359490">
                      <w:marLeft w:val="0"/>
                      <w:marRight w:val="0"/>
                      <w:marTop w:val="0"/>
                      <w:marBottom w:val="0"/>
                      <w:divBdr>
                        <w:top w:val="none" w:sz="0" w:space="0" w:color="auto"/>
                        <w:left w:val="none" w:sz="0" w:space="0" w:color="auto"/>
                        <w:bottom w:val="none" w:sz="0" w:space="0" w:color="auto"/>
                        <w:right w:val="none" w:sz="0" w:space="0" w:color="auto"/>
                      </w:divBdr>
                    </w:div>
                  </w:divsChild>
                </w:div>
                <w:div w:id="1588030067">
                  <w:marLeft w:val="0"/>
                  <w:marRight w:val="0"/>
                  <w:marTop w:val="0"/>
                  <w:marBottom w:val="0"/>
                  <w:divBdr>
                    <w:top w:val="none" w:sz="0" w:space="0" w:color="auto"/>
                    <w:left w:val="none" w:sz="0" w:space="0" w:color="auto"/>
                    <w:bottom w:val="none" w:sz="0" w:space="0" w:color="auto"/>
                    <w:right w:val="none" w:sz="0" w:space="0" w:color="auto"/>
                  </w:divBdr>
                  <w:divsChild>
                    <w:div w:id="1603566081">
                      <w:marLeft w:val="0"/>
                      <w:marRight w:val="0"/>
                      <w:marTop w:val="120"/>
                      <w:marBottom w:val="0"/>
                      <w:divBdr>
                        <w:top w:val="none" w:sz="0" w:space="0" w:color="auto"/>
                        <w:left w:val="none" w:sz="0" w:space="0" w:color="auto"/>
                        <w:bottom w:val="none" w:sz="0" w:space="0" w:color="auto"/>
                        <w:right w:val="none" w:sz="0" w:space="0" w:color="auto"/>
                      </w:divBdr>
                    </w:div>
                    <w:div w:id="68775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05003">
          <w:marLeft w:val="0"/>
          <w:marRight w:val="0"/>
          <w:marTop w:val="0"/>
          <w:marBottom w:val="0"/>
          <w:divBdr>
            <w:top w:val="none" w:sz="0" w:space="0" w:color="auto"/>
            <w:left w:val="none" w:sz="0" w:space="0" w:color="auto"/>
            <w:bottom w:val="none" w:sz="0" w:space="0" w:color="auto"/>
            <w:right w:val="none" w:sz="0" w:space="0" w:color="auto"/>
          </w:divBdr>
          <w:divsChild>
            <w:div w:id="1475173248">
              <w:marLeft w:val="0"/>
              <w:marRight w:val="0"/>
              <w:marTop w:val="0"/>
              <w:marBottom w:val="0"/>
              <w:divBdr>
                <w:top w:val="none" w:sz="0" w:space="0" w:color="auto"/>
                <w:left w:val="none" w:sz="0" w:space="0" w:color="auto"/>
                <w:bottom w:val="none" w:sz="0" w:space="0" w:color="auto"/>
                <w:right w:val="none" w:sz="0" w:space="0" w:color="auto"/>
              </w:divBdr>
            </w:div>
          </w:divsChild>
        </w:div>
        <w:div w:id="1941067438">
          <w:marLeft w:val="0"/>
          <w:marRight w:val="0"/>
          <w:marTop w:val="0"/>
          <w:marBottom w:val="0"/>
          <w:divBdr>
            <w:top w:val="none" w:sz="0" w:space="0" w:color="auto"/>
            <w:left w:val="none" w:sz="0" w:space="0" w:color="auto"/>
            <w:bottom w:val="none" w:sz="0" w:space="0" w:color="auto"/>
            <w:right w:val="none" w:sz="0" w:space="0" w:color="auto"/>
          </w:divBdr>
          <w:divsChild>
            <w:div w:id="812218886">
              <w:marLeft w:val="0"/>
              <w:marRight w:val="0"/>
              <w:marTop w:val="0"/>
              <w:marBottom w:val="0"/>
              <w:divBdr>
                <w:top w:val="none" w:sz="0" w:space="0" w:color="auto"/>
                <w:left w:val="none" w:sz="0" w:space="0" w:color="auto"/>
                <w:bottom w:val="none" w:sz="0" w:space="0" w:color="auto"/>
                <w:right w:val="none" w:sz="0" w:space="0" w:color="auto"/>
              </w:divBdr>
            </w:div>
          </w:divsChild>
        </w:div>
        <w:div w:id="638267173">
          <w:marLeft w:val="0"/>
          <w:marRight w:val="0"/>
          <w:marTop w:val="0"/>
          <w:marBottom w:val="0"/>
          <w:divBdr>
            <w:top w:val="none" w:sz="0" w:space="0" w:color="auto"/>
            <w:left w:val="none" w:sz="0" w:space="0" w:color="auto"/>
            <w:bottom w:val="none" w:sz="0" w:space="0" w:color="auto"/>
            <w:right w:val="none" w:sz="0" w:space="0" w:color="auto"/>
          </w:divBdr>
          <w:divsChild>
            <w:div w:id="1898856884">
              <w:marLeft w:val="0"/>
              <w:marRight w:val="0"/>
              <w:marTop w:val="0"/>
              <w:marBottom w:val="0"/>
              <w:divBdr>
                <w:top w:val="none" w:sz="0" w:space="0" w:color="auto"/>
                <w:left w:val="none" w:sz="0" w:space="0" w:color="auto"/>
                <w:bottom w:val="none" w:sz="0" w:space="0" w:color="auto"/>
                <w:right w:val="none" w:sz="0" w:space="0" w:color="auto"/>
              </w:divBdr>
            </w:div>
          </w:divsChild>
        </w:div>
        <w:div w:id="194998979">
          <w:marLeft w:val="0"/>
          <w:marRight w:val="0"/>
          <w:marTop w:val="0"/>
          <w:marBottom w:val="0"/>
          <w:divBdr>
            <w:top w:val="none" w:sz="0" w:space="0" w:color="auto"/>
            <w:left w:val="none" w:sz="0" w:space="0" w:color="auto"/>
            <w:bottom w:val="none" w:sz="0" w:space="0" w:color="auto"/>
            <w:right w:val="none" w:sz="0" w:space="0" w:color="auto"/>
          </w:divBdr>
          <w:divsChild>
            <w:div w:id="72201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586">
      <w:bodyDiv w:val="1"/>
      <w:marLeft w:val="0"/>
      <w:marRight w:val="0"/>
      <w:marTop w:val="0"/>
      <w:marBottom w:val="0"/>
      <w:divBdr>
        <w:top w:val="none" w:sz="0" w:space="0" w:color="auto"/>
        <w:left w:val="none" w:sz="0" w:space="0" w:color="auto"/>
        <w:bottom w:val="none" w:sz="0" w:space="0" w:color="auto"/>
        <w:right w:val="none" w:sz="0" w:space="0" w:color="auto"/>
      </w:divBdr>
      <w:divsChild>
        <w:div w:id="1119420682">
          <w:marLeft w:val="0"/>
          <w:marRight w:val="0"/>
          <w:marTop w:val="0"/>
          <w:marBottom w:val="0"/>
          <w:divBdr>
            <w:top w:val="none" w:sz="0" w:space="0" w:color="auto"/>
            <w:left w:val="none" w:sz="0" w:space="0" w:color="auto"/>
            <w:bottom w:val="none" w:sz="0" w:space="0" w:color="auto"/>
            <w:right w:val="none" w:sz="0" w:space="0" w:color="auto"/>
          </w:divBdr>
          <w:divsChild>
            <w:div w:id="2118940784">
              <w:marLeft w:val="0"/>
              <w:marRight w:val="0"/>
              <w:marTop w:val="0"/>
              <w:marBottom w:val="0"/>
              <w:divBdr>
                <w:top w:val="none" w:sz="0" w:space="0" w:color="auto"/>
                <w:left w:val="none" w:sz="0" w:space="0" w:color="auto"/>
                <w:bottom w:val="none" w:sz="0" w:space="0" w:color="auto"/>
                <w:right w:val="none" w:sz="0" w:space="0" w:color="auto"/>
              </w:divBdr>
            </w:div>
            <w:div w:id="1096747869">
              <w:marLeft w:val="0"/>
              <w:marRight w:val="0"/>
              <w:marTop w:val="0"/>
              <w:marBottom w:val="0"/>
              <w:divBdr>
                <w:top w:val="none" w:sz="0" w:space="0" w:color="auto"/>
                <w:left w:val="none" w:sz="0" w:space="0" w:color="auto"/>
                <w:bottom w:val="none" w:sz="0" w:space="0" w:color="auto"/>
                <w:right w:val="none" w:sz="0" w:space="0" w:color="auto"/>
              </w:divBdr>
              <w:divsChild>
                <w:div w:id="2055225594">
                  <w:marLeft w:val="0"/>
                  <w:marRight w:val="0"/>
                  <w:marTop w:val="0"/>
                  <w:marBottom w:val="0"/>
                  <w:divBdr>
                    <w:top w:val="none" w:sz="0" w:space="0" w:color="auto"/>
                    <w:left w:val="none" w:sz="0" w:space="0" w:color="auto"/>
                    <w:bottom w:val="none" w:sz="0" w:space="0" w:color="auto"/>
                    <w:right w:val="none" w:sz="0" w:space="0" w:color="auto"/>
                  </w:divBdr>
                </w:div>
              </w:divsChild>
            </w:div>
            <w:div w:id="1335494262">
              <w:marLeft w:val="0"/>
              <w:marRight w:val="0"/>
              <w:marTop w:val="0"/>
              <w:marBottom w:val="0"/>
              <w:divBdr>
                <w:top w:val="none" w:sz="0" w:space="0" w:color="auto"/>
                <w:left w:val="none" w:sz="0" w:space="0" w:color="auto"/>
                <w:bottom w:val="none" w:sz="0" w:space="0" w:color="auto"/>
                <w:right w:val="none" w:sz="0" w:space="0" w:color="auto"/>
              </w:divBdr>
              <w:divsChild>
                <w:div w:id="2113744057">
                  <w:marLeft w:val="0"/>
                  <w:marRight w:val="0"/>
                  <w:marTop w:val="0"/>
                  <w:marBottom w:val="0"/>
                  <w:divBdr>
                    <w:top w:val="none" w:sz="0" w:space="0" w:color="auto"/>
                    <w:left w:val="none" w:sz="0" w:space="0" w:color="auto"/>
                    <w:bottom w:val="none" w:sz="0" w:space="0" w:color="auto"/>
                    <w:right w:val="none" w:sz="0" w:space="0" w:color="auto"/>
                  </w:divBdr>
                </w:div>
              </w:divsChild>
            </w:div>
            <w:div w:id="640427383">
              <w:marLeft w:val="0"/>
              <w:marRight w:val="0"/>
              <w:marTop w:val="0"/>
              <w:marBottom w:val="0"/>
              <w:divBdr>
                <w:top w:val="none" w:sz="0" w:space="0" w:color="auto"/>
                <w:left w:val="none" w:sz="0" w:space="0" w:color="auto"/>
                <w:bottom w:val="none" w:sz="0" w:space="0" w:color="auto"/>
                <w:right w:val="none" w:sz="0" w:space="0" w:color="auto"/>
              </w:divBdr>
              <w:divsChild>
                <w:div w:id="1972899939">
                  <w:marLeft w:val="0"/>
                  <w:marRight w:val="0"/>
                  <w:marTop w:val="0"/>
                  <w:marBottom w:val="0"/>
                  <w:divBdr>
                    <w:top w:val="none" w:sz="0" w:space="0" w:color="auto"/>
                    <w:left w:val="none" w:sz="0" w:space="0" w:color="auto"/>
                    <w:bottom w:val="none" w:sz="0" w:space="0" w:color="auto"/>
                    <w:right w:val="none" w:sz="0" w:space="0" w:color="auto"/>
                  </w:divBdr>
                </w:div>
              </w:divsChild>
            </w:div>
            <w:div w:id="761606476">
              <w:marLeft w:val="0"/>
              <w:marRight w:val="0"/>
              <w:marTop w:val="0"/>
              <w:marBottom w:val="0"/>
              <w:divBdr>
                <w:top w:val="none" w:sz="0" w:space="0" w:color="auto"/>
                <w:left w:val="none" w:sz="0" w:space="0" w:color="auto"/>
                <w:bottom w:val="none" w:sz="0" w:space="0" w:color="auto"/>
                <w:right w:val="none" w:sz="0" w:space="0" w:color="auto"/>
              </w:divBdr>
              <w:divsChild>
                <w:div w:id="131911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759471">
      <w:bodyDiv w:val="1"/>
      <w:marLeft w:val="0"/>
      <w:marRight w:val="0"/>
      <w:marTop w:val="0"/>
      <w:marBottom w:val="0"/>
      <w:divBdr>
        <w:top w:val="none" w:sz="0" w:space="0" w:color="auto"/>
        <w:left w:val="none" w:sz="0" w:space="0" w:color="auto"/>
        <w:bottom w:val="none" w:sz="0" w:space="0" w:color="auto"/>
        <w:right w:val="none" w:sz="0" w:space="0" w:color="auto"/>
      </w:divBdr>
      <w:divsChild>
        <w:div w:id="918516900">
          <w:marLeft w:val="0"/>
          <w:marRight w:val="0"/>
          <w:marTop w:val="0"/>
          <w:marBottom w:val="0"/>
          <w:divBdr>
            <w:top w:val="none" w:sz="0" w:space="0" w:color="auto"/>
            <w:left w:val="none" w:sz="0" w:space="0" w:color="auto"/>
            <w:bottom w:val="none" w:sz="0" w:space="0" w:color="auto"/>
            <w:right w:val="none" w:sz="0" w:space="0" w:color="auto"/>
          </w:divBdr>
        </w:div>
      </w:divsChild>
    </w:div>
    <w:div w:id="1513840631">
      <w:bodyDiv w:val="1"/>
      <w:marLeft w:val="0"/>
      <w:marRight w:val="0"/>
      <w:marTop w:val="0"/>
      <w:marBottom w:val="0"/>
      <w:divBdr>
        <w:top w:val="none" w:sz="0" w:space="0" w:color="auto"/>
        <w:left w:val="none" w:sz="0" w:space="0" w:color="auto"/>
        <w:bottom w:val="none" w:sz="0" w:space="0" w:color="auto"/>
        <w:right w:val="none" w:sz="0" w:space="0" w:color="auto"/>
      </w:divBdr>
      <w:divsChild>
        <w:div w:id="1461730040">
          <w:marLeft w:val="0"/>
          <w:marRight w:val="0"/>
          <w:marTop w:val="0"/>
          <w:marBottom w:val="0"/>
          <w:divBdr>
            <w:top w:val="none" w:sz="0" w:space="0" w:color="auto"/>
            <w:left w:val="none" w:sz="0" w:space="0" w:color="auto"/>
            <w:bottom w:val="none" w:sz="0" w:space="0" w:color="auto"/>
            <w:right w:val="none" w:sz="0" w:space="0" w:color="auto"/>
          </w:divBdr>
        </w:div>
      </w:divsChild>
    </w:div>
    <w:div w:id="1539394642">
      <w:bodyDiv w:val="1"/>
      <w:marLeft w:val="0"/>
      <w:marRight w:val="0"/>
      <w:marTop w:val="0"/>
      <w:marBottom w:val="0"/>
      <w:divBdr>
        <w:top w:val="none" w:sz="0" w:space="0" w:color="auto"/>
        <w:left w:val="none" w:sz="0" w:space="0" w:color="auto"/>
        <w:bottom w:val="none" w:sz="0" w:space="0" w:color="auto"/>
        <w:right w:val="none" w:sz="0" w:space="0" w:color="auto"/>
      </w:divBdr>
      <w:divsChild>
        <w:div w:id="1449546890">
          <w:marLeft w:val="0"/>
          <w:marRight w:val="0"/>
          <w:marTop w:val="0"/>
          <w:marBottom w:val="0"/>
          <w:divBdr>
            <w:top w:val="none" w:sz="0" w:space="0" w:color="auto"/>
            <w:left w:val="none" w:sz="0" w:space="0" w:color="auto"/>
            <w:bottom w:val="none" w:sz="0" w:space="0" w:color="auto"/>
            <w:right w:val="none" w:sz="0" w:space="0" w:color="auto"/>
          </w:divBdr>
        </w:div>
        <w:div w:id="1238520102">
          <w:marLeft w:val="0"/>
          <w:marRight w:val="0"/>
          <w:marTop w:val="0"/>
          <w:marBottom w:val="0"/>
          <w:divBdr>
            <w:top w:val="none" w:sz="0" w:space="0" w:color="auto"/>
            <w:left w:val="none" w:sz="0" w:space="0" w:color="auto"/>
            <w:bottom w:val="none" w:sz="0" w:space="0" w:color="auto"/>
            <w:right w:val="none" w:sz="0" w:space="0" w:color="auto"/>
          </w:divBdr>
          <w:divsChild>
            <w:div w:id="1389693758">
              <w:marLeft w:val="0"/>
              <w:marRight w:val="0"/>
              <w:marTop w:val="0"/>
              <w:marBottom w:val="0"/>
              <w:divBdr>
                <w:top w:val="none" w:sz="0" w:space="0" w:color="auto"/>
                <w:left w:val="none" w:sz="0" w:space="0" w:color="auto"/>
                <w:bottom w:val="none" w:sz="0" w:space="0" w:color="auto"/>
                <w:right w:val="none" w:sz="0" w:space="0" w:color="auto"/>
              </w:divBdr>
            </w:div>
          </w:divsChild>
        </w:div>
        <w:div w:id="2120484500">
          <w:marLeft w:val="0"/>
          <w:marRight w:val="0"/>
          <w:marTop w:val="0"/>
          <w:marBottom w:val="0"/>
          <w:divBdr>
            <w:top w:val="none" w:sz="0" w:space="0" w:color="auto"/>
            <w:left w:val="none" w:sz="0" w:space="0" w:color="auto"/>
            <w:bottom w:val="none" w:sz="0" w:space="0" w:color="auto"/>
            <w:right w:val="none" w:sz="0" w:space="0" w:color="auto"/>
          </w:divBdr>
          <w:divsChild>
            <w:div w:id="169608889">
              <w:marLeft w:val="0"/>
              <w:marRight w:val="0"/>
              <w:marTop w:val="0"/>
              <w:marBottom w:val="0"/>
              <w:divBdr>
                <w:top w:val="none" w:sz="0" w:space="0" w:color="auto"/>
                <w:left w:val="none" w:sz="0" w:space="0" w:color="auto"/>
                <w:bottom w:val="none" w:sz="0" w:space="0" w:color="auto"/>
                <w:right w:val="none" w:sz="0" w:space="0" w:color="auto"/>
              </w:divBdr>
              <w:divsChild>
                <w:div w:id="527373994">
                  <w:marLeft w:val="0"/>
                  <w:marRight w:val="0"/>
                  <w:marTop w:val="0"/>
                  <w:marBottom w:val="0"/>
                  <w:divBdr>
                    <w:top w:val="none" w:sz="0" w:space="0" w:color="auto"/>
                    <w:left w:val="none" w:sz="0" w:space="0" w:color="auto"/>
                    <w:bottom w:val="none" w:sz="0" w:space="0" w:color="auto"/>
                    <w:right w:val="none" w:sz="0" w:space="0" w:color="auto"/>
                  </w:divBdr>
                  <w:divsChild>
                    <w:div w:id="1146895990">
                      <w:marLeft w:val="0"/>
                      <w:marRight w:val="0"/>
                      <w:marTop w:val="120"/>
                      <w:marBottom w:val="0"/>
                      <w:divBdr>
                        <w:top w:val="none" w:sz="0" w:space="0" w:color="auto"/>
                        <w:left w:val="none" w:sz="0" w:space="0" w:color="auto"/>
                        <w:bottom w:val="none" w:sz="0" w:space="0" w:color="auto"/>
                        <w:right w:val="none" w:sz="0" w:space="0" w:color="auto"/>
                      </w:divBdr>
                    </w:div>
                    <w:div w:id="1551383537">
                      <w:marLeft w:val="0"/>
                      <w:marRight w:val="0"/>
                      <w:marTop w:val="0"/>
                      <w:marBottom w:val="0"/>
                      <w:divBdr>
                        <w:top w:val="none" w:sz="0" w:space="0" w:color="auto"/>
                        <w:left w:val="none" w:sz="0" w:space="0" w:color="auto"/>
                        <w:bottom w:val="none" w:sz="0" w:space="0" w:color="auto"/>
                        <w:right w:val="none" w:sz="0" w:space="0" w:color="auto"/>
                      </w:divBdr>
                    </w:div>
                  </w:divsChild>
                </w:div>
                <w:div w:id="36512080">
                  <w:marLeft w:val="0"/>
                  <w:marRight w:val="0"/>
                  <w:marTop w:val="0"/>
                  <w:marBottom w:val="0"/>
                  <w:divBdr>
                    <w:top w:val="none" w:sz="0" w:space="0" w:color="auto"/>
                    <w:left w:val="none" w:sz="0" w:space="0" w:color="auto"/>
                    <w:bottom w:val="none" w:sz="0" w:space="0" w:color="auto"/>
                    <w:right w:val="none" w:sz="0" w:space="0" w:color="auto"/>
                  </w:divBdr>
                  <w:divsChild>
                    <w:div w:id="181211172">
                      <w:marLeft w:val="0"/>
                      <w:marRight w:val="0"/>
                      <w:marTop w:val="120"/>
                      <w:marBottom w:val="0"/>
                      <w:divBdr>
                        <w:top w:val="none" w:sz="0" w:space="0" w:color="auto"/>
                        <w:left w:val="none" w:sz="0" w:space="0" w:color="auto"/>
                        <w:bottom w:val="none" w:sz="0" w:space="0" w:color="auto"/>
                        <w:right w:val="none" w:sz="0" w:space="0" w:color="auto"/>
                      </w:divBdr>
                    </w:div>
                    <w:div w:id="10744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460417">
          <w:marLeft w:val="0"/>
          <w:marRight w:val="0"/>
          <w:marTop w:val="0"/>
          <w:marBottom w:val="0"/>
          <w:divBdr>
            <w:top w:val="none" w:sz="0" w:space="0" w:color="auto"/>
            <w:left w:val="none" w:sz="0" w:space="0" w:color="auto"/>
            <w:bottom w:val="none" w:sz="0" w:space="0" w:color="auto"/>
            <w:right w:val="none" w:sz="0" w:space="0" w:color="auto"/>
          </w:divBdr>
          <w:divsChild>
            <w:div w:id="16681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056937">
      <w:bodyDiv w:val="1"/>
      <w:marLeft w:val="0"/>
      <w:marRight w:val="0"/>
      <w:marTop w:val="0"/>
      <w:marBottom w:val="0"/>
      <w:divBdr>
        <w:top w:val="none" w:sz="0" w:space="0" w:color="auto"/>
        <w:left w:val="none" w:sz="0" w:space="0" w:color="auto"/>
        <w:bottom w:val="none" w:sz="0" w:space="0" w:color="auto"/>
        <w:right w:val="none" w:sz="0" w:space="0" w:color="auto"/>
      </w:divBdr>
      <w:divsChild>
        <w:div w:id="171385501">
          <w:marLeft w:val="0"/>
          <w:marRight w:val="0"/>
          <w:marTop w:val="0"/>
          <w:marBottom w:val="0"/>
          <w:divBdr>
            <w:top w:val="none" w:sz="0" w:space="0" w:color="auto"/>
            <w:left w:val="none" w:sz="0" w:space="0" w:color="auto"/>
            <w:bottom w:val="none" w:sz="0" w:space="0" w:color="auto"/>
            <w:right w:val="none" w:sz="0" w:space="0" w:color="auto"/>
          </w:divBdr>
        </w:div>
        <w:div w:id="1844316060">
          <w:marLeft w:val="0"/>
          <w:marRight w:val="0"/>
          <w:marTop w:val="0"/>
          <w:marBottom w:val="0"/>
          <w:divBdr>
            <w:top w:val="none" w:sz="0" w:space="0" w:color="auto"/>
            <w:left w:val="none" w:sz="0" w:space="0" w:color="auto"/>
            <w:bottom w:val="none" w:sz="0" w:space="0" w:color="auto"/>
            <w:right w:val="none" w:sz="0" w:space="0" w:color="auto"/>
          </w:divBdr>
          <w:divsChild>
            <w:div w:id="1728409510">
              <w:marLeft w:val="0"/>
              <w:marRight w:val="0"/>
              <w:marTop w:val="0"/>
              <w:marBottom w:val="0"/>
              <w:divBdr>
                <w:top w:val="none" w:sz="0" w:space="0" w:color="auto"/>
                <w:left w:val="none" w:sz="0" w:space="0" w:color="auto"/>
                <w:bottom w:val="none" w:sz="0" w:space="0" w:color="auto"/>
                <w:right w:val="none" w:sz="0" w:space="0" w:color="auto"/>
              </w:divBdr>
              <w:divsChild>
                <w:div w:id="90249714">
                  <w:marLeft w:val="0"/>
                  <w:marRight w:val="0"/>
                  <w:marTop w:val="0"/>
                  <w:marBottom w:val="0"/>
                  <w:divBdr>
                    <w:top w:val="none" w:sz="0" w:space="0" w:color="auto"/>
                    <w:left w:val="none" w:sz="0" w:space="0" w:color="auto"/>
                    <w:bottom w:val="none" w:sz="0" w:space="0" w:color="auto"/>
                    <w:right w:val="none" w:sz="0" w:space="0" w:color="auto"/>
                  </w:divBdr>
                  <w:divsChild>
                    <w:div w:id="1891501755">
                      <w:marLeft w:val="0"/>
                      <w:marRight w:val="0"/>
                      <w:marTop w:val="120"/>
                      <w:marBottom w:val="0"/>
                      <w:divBdr>
                        <w:top w:val="none" w:sz="0" w:space="0" w:color="auto"/>
                        <w:left w:val="none" w:sz="0" w:space="0" w:color="auto"/>
                        <w:bottom w:val="none" w:sz="0" w:space="0" w:color="auto"/>
                        <w:right w:val="none" w:sz="0" w:space="0" w:color="auto"/>
                      </w:divBdr>
                    </w:div>
                    <w:div w:id="780951939">
                      <w:marLeft w:val="0"/>
                      <w:marRight w:val="0"/>
                      <w:marTop w:val="0"/>
                      <w:marBottom w:val="0"/>
                      <w:divBdr>
                        <w:top w:val="none" w:sz="0" w:space="0" w:color="auto"/>
                        <w:left w:val="none" w:sz="0" w:space="0" w:color="auto"/>
                        <w:bottom w:val="none" w:sz="0" w:space="0" w:color="auto"/>
                        <w:right w:val="none" w:sz="0" w:space="0" w:color="auto"/>
                      </w:divBdr>
                    </w:div>
                  </w:divsChild>
                </w:div>
                <w:div w:id="1044331570">
                  <w:marLeft w:val="0"/>
                  <w:marRight w:val="0"/>
                  <w:marTop w:val="0"/>
                  <w:marBottom w:val="0"/>
                  <w:divBdr>
                    <w:top w:val="none" w:sz="0" w:space="0" w:color="auto"/>
                    <w:left w:val="none" w:sz="0" w:space="0" w:color="auto"/>
                    <w:bottom w:val="none" w:sz="0" w:space="0" w:color="auto"/>
                    <w:right w:val="none" w:sz="0" w:space="0" w:color="auto"/>
                  </w:divBdr>
                  <w:divsChild>
                    <w:div w:id="2008434065">
                      <w:marLeft w:val="0"/>
                      <w:marRight w:val="0"/>
                      <w:marTop w:val="120"/>
                      <w:marBottom w:val="0"/>
                      <w:divBdr>
                        <w:top w:val="none" w:sz="0" w:space="0" w:color="auto"/>
                        <w:left w:val="none" w:sz="0" w:space="0" w:color="auto"/>
                        <w:bottom w:val="none" w:sz="0" w:space="0" w:color="auto"/>
                        <w:right w:val="none" w:sz="0" w:space="0" w:color="auto"/>
                      </w:divBdr>
                    </w:div>
                    <w:div w:id="173678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22461">
          <w:marLeft w:val="0"/>
          <w:marRight w:val="0"/>
          <w:marTop w:val="0"/>
          <w:marBottom w:val="0"/>
          <w:divBdr>
            <w:top w:val="none" w:sz="0" w:space="0" w:color="auto"/>
            <w:left w:val="none" w:sz="0" w:space="0" w:color="auto"/>
            <w:bottom w:val="none" w:sz="0" w:space="0" w:color="auto"/>
            <w:right w:val="none" w:sz="0" w:space="0" w:color="auto"/>
          </w:divBdr>
          <w:divsChild>
            <w:div w:id="385448194">
              <w:marLeft w:val="0"/>
              <w:marRight w:val="0"/>
              <w:marTop w:val="0"/>
              <w:marBottom w:val="0"/>
              <w:divBdr>
                <w:top w:val="none" w:sz="0" w:space="0" w:color="auto"/>
                <w:left w:val="none" w:sz="0" w:space="0" w:color="auto"/>
                <w:bottom w:val="none" w:sz="0" w:space="0" w:color="auto"/>
                <w:right w:val="none" w:sz="0" w:space="0" w:color="auto"/>
              </w:divBdr>
              <w:divsChild>
                <w:div w:id="227763706">
                  <w:marLeft w:val="0"/>
                  <w:marRight w:val="0"/>
                  <w:marTop w:val="0"/>
                  <w:marBottom w:val="0"/>
                  <w:divBdr>
                    <w:top w:val="none" w:sz="0" w:space="0" w:color="auto"/>
                    <w:left w:val="none" w:sz="0" w:space="0" w:color="auto"/>
                    <w:bottom w:val="none" w:sz="0" w:space="0" w:color="auto"/>
                    <w:right w:val="none" w:sz="0" w:space="0" w:color="auto"/>
                  </w:divBdr>
                  <w:divsChild>
                    <w:div w:id="2127654236">
                      <w:marLeft w:val="0"/>
                      <w:marRight w:val="0"/>
                      <w:marTop w:val="120"/>
                      <w:marBottom w:val="0"/>
                      <w:divBdr>
                        <w:top w:val="none" w:sz="0" w:space="0" w:color="auto"/>
                        <w:left w:val="none" w:sz="0" w:space="0" w:color="auto"/>
                        <w:bottom w:val="none" w:sz="0" w:space="0" w:color="auto"/>
                        <w:right w:val="none" w:sz="0" w:space="0" w:color="auto"/>
                      </w:divBdr>
                    </w:div>
                    <w:div w:id="376319366">
                      <w:marLeft w:val="0"/>
                      <w:marRight w:val="0"/>
                      <w:marTop w:val="0"/>
                      <w:marBottom w:val="0"/>
                      <w:divBdr>
                        <w:top w:val="none" w:sz="0" w:space="0" w:color="auto"/>
                        <w:left w:val="none" w:sz="0" w:space="0" w:color="auto"/>
                        <w:bottom w:val="none" w:sz="0" w:space="0" w:color="auto"/>
                        <w:right w:val="none" w:sz="0" w:space="0" w:color="auto"/>
                      </w:divBdr>
                    </w:div>
                  </w:divsChild>
                </w:div>
                <w:div w:id="789015627">
                  <w:marLeft w:val="0"/>
                  <w:marRight w:val="0"/>
                  <w:marTop w:val="0"/>
                  <w:marBottom w:val="0"/>
                  <w:divBdr>
                    <w:top w:val="none" w:sz="0" w:space="0" w:color="auto"/>
                    <w:left w:val="none" w:sz="0" w:space="0" w:color="auto"/>
                    <w:bottom w:val="none" w:sz="0" w:space="0" w:color="auto"/>
                    <w:right w:val="none" w:sz="0" w:space="0" w:color="auto"/>
                  </w:divBdr>
                  <w:divsChild>
                    <w:div w:id="1141309738">
                      <w:marLeft w:val="0"/>
                      <w:marRight w:val="0"/>
                      <w:marTop w:val="120"/>
                      <w:marBottom w:val="0"/>
                      <w:divBdr>
                        <w:top w:val="none" w:sz="0" w:space="0" w:color="auto"/>
                        <w:left w:val="none" w:sz="0" w:space="0" w:color="auto"/>
                        <w:bottom w:val="none" w:sz="0" w:space="0" w:color="auto"/>
                        <w:right w:val="none" w:sz="0" w:space="0" w:color="auto"/>
                      </w:divBdr>
                    </w:div>
                    <w:div w:id="106676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305940">
          <w:marLeft w:val="0"/>
          <w:marRight w:val="0"/>
          <w:marTop w:val="0"/>
          <w:marBottom w:val="0"/>
          <w:divBdr>
            <w:top w:val="none" w:sz="0" w:space="0" w:color="auto"/>
            <w:left w:val="none" w:sz="0" w:space="0" w:color="auto"/>
            <w:bottom w:val="none" w:sz="0" w:space="0" w:color="auto"/>
            <w:right w:val="none" w:sz="0" w:space="0" w:color="auto"/>
          </w:divBdr>
          <w:divsChild>
            <w:div w:id="1035541273">
              <w:marLeft w:val="0"/>
              <w:marRight w:val="0"/>
              <w:marTop w:val="0"/>
              <w:marBottom w:val="0"/>
              <w:divBdr>
                <w:top w:val="none" w:sz="0" w:space="0" w:color="auto"/>
                <w:left w:val="none" w:sz="0" w:space="0" w:color="auto"/>
                <w:bottom w:val="none" w:sz="0" w:space="0" w:color="auto"/>
                <w:right w:val="none" w:sz="0" w:space="0" w:color="auto"/>
              </w:divBdr>
            </w:div>
          </w:divsChild>
        </w:div>
        <w:div w:id="1568570887">
          <w:marLeft w:val="0"/>
          <w:marRight w:val="0"/>
          <w:marTop w:val="0"/>
          <w:marBottom w:val="0"/>
          <w:divBdr>
            <w:top w:val="none" w:sz="0" w:space="0" w:color="auto"/>
            <w:left w:val="none" w:sz="0" w:space="0" w:color="auto"/>
            <w:bottom w:val="none" w:sz="0" w:space="0" w:color="auto"/>
            <w:right w:val="none" w:sz="0" w:space="0" w:color="auto"/>
          </w:divBdr>
          <w:divsChild>
            <w:div w:id="817454709">
              <w:marLeft w:val="0"/>
              <w:marRight w:val="0"/>
              <w:marTop w:val="0"/>
              <w:marBottom w:val="0"/>
              <w:divBdr>
                <w:top w:val="none" w:sz="0" w:space="0" w:color="auto"/>
                <w:left w:val="none" w:sz="0" w:space="0" w:color="auto"/>
                <w:bottom w:val="none" w:sz="0" w:space="0" w:color="auto"/>
                <w:right w:val="none" w:sz="0" w:space="0" w:color="auto"/>
              </w:divBdr>
            </w:div>
          </w:divsChild>
        </w:div>
        <w:div w:id="255212189">
          <w:marLeft w:val="0"/>
          <w:marRight w:val="0"/>
          <w:marTop w:val="0"/>
          <w:marBottom w:val="0"/>
          <w:divBdr>
            <w:top w:val="none" w:sz="0" w:space="0" w:color="auto"/>
            <w:left w:val="none" w:sz="0" w:space="0" w:color="auto"/>
            <w:bottom w:val="none" w:sz="0" w:space="0" w:color="auto"/>
            <w:right w:val="none" w:sz="0" w:space="0" w:color="auto"/>
          </w:divBdr>
          <w:divsChild>
            <w:div w:id="1986082293">
              <w:marLeft w:val="0"/>
              <w:marRight w:val="0"/>
              <w:marTop w:val="0"/>
              <w:marBottom w:val="0"/>
              <w:divBdr>
                <w:top w:val="none" w:sz="0" w:space="0" w:color="auto"/>
                <w:left w:val="none" w:sz="0" w:space="0" w:color="auto"/>
                <w:bottom w:val="none" w:sz="0" w:space="0" w:color="auto"/>
                <w:right w:val="none" w:sz="0" w:space="0" w:color="auto"/>
              </w:divBdr>
            </w:div>
          </w:divsChild>
        </w:div>
        <w:div w:id="842817482">
          <w:marLeft w:val="0"/>
          <w:marRight w:val="0"/>
          <w:marTop w:val="0"/>
          <w:marBottom w:val="0"/>
          <w:divBdr>
            <w:top w:val="none" w:sz="0" w:space="0" w:color="auto"/>
            <w:left w:val="none" w:sz="0" w:space="0" w:color="auto"/>
            <w:bottom w:val="none" w:sz="0" w:space="0" w:color="auto"/>
            <w:right w:val="none" w:sz="0" w:space="0" w:color="auto"/>
          </w:divBdr>
          <w:divsChild>
            <w:div w:id="905922316">
              <w:marLeft w:val="0"/>
              <w:marRight w:val="0"/>
              <w:marTop w:val="0"/>
              <w:marBottom w:val="0"/>
              <w:divBdr>
                <w:top w:val="none" w:sz="0" w:space="0" w:color="auto"/>
                <w:left w:val="none" w:sz="0" w:space="0" w:color="auto"/>
                <w:bottom w:val="none" w:sz="0" w:space="0" w:color="auto"/>
                <w:right w:val="none" w:sz="0" w:space="0" w:color="auto"/>
              </w:divBdr>
            </w:div>
          </w:divsChild>
        </w:div>
        <w:div w:id="1903826688">
          <w:marLeft w:val="0"/>
          <w:marRight w:val="0"/>
          <w:marTop w:val="0"/>
          <w:marBottom w:val="0"/>
          <w:divBdr>
            <w:top w:val="none" w:sz="0" w:space="0" w:color="auto"/>
            <w:left w:val="none" w:sz="0" w:space="0" w:color="auto"/>
            <w:bottom w:val="none" w:sz="0" w:space="0" w:color="auto"/>
            <w:right w:val="none" w:sz="0" w:space="0" w:color="auto"/>
          </w:divBdr>
          <w:divsChild>
            <w:div w:id="471337667">
              <w:marLeft w:val="0"/>
              <w:marRight w:val="0"/>
              <w:marTop w:val="0"/>
              <w:marBottom w:val="0"/>
              <w:divBdr>
                <w:top w:val="none" w:sz="0" w:space="0" w:color="auto"/>
                <w:left w:val="none" w:sz="0" w:space="0" w:color="auto"/>
                <w:bottom w:val="none" w:sz="0" w:space="0" w:color="auto"/>
                <w:right w:val="none" w:sz="0" w:space="0" w:color="auto"/>
              </w:divBdr>
              <w:divsChild>
                <w:div w:id="699628805">
                  <w:marLeft w:val="0"/>
                  <w:marRight w:val="0"/>
                  <w:marTop w:val="0"/>
                  <w:marBottom w:val="0"/>
                  <w:divBdr>
                    <w:top w:val="none" w:sz="0" w:space="0" w:color="auto"/>
                    <w:left w:val="none" w:sz="0" w:space="0" w:color="auto"/>
                    <w:bottom w:val="none" w:sz="0" w:space="0" w:color="auto"/>
                    <w:right w:val="none" w:sz="0" w:space="0" w:color="auto"/>
                  </w:divBdr>
                  <w:divsChild>
                    <w:div w:id="1977442574">
                      <w:marLeft w:val="0"/>
                      <w:marRight w:val="0"/>
                      <w:marTop w:val="120"/>
                      <w:marBottom w:val="0"/>
                      <w:divBdr>
                        <w:top w:val="none" w:sz="0" w:space="0" w:color="auto"/>
                        <w:left w:val="none" w:sz="0" w:space="0" w:color="auto"/>
                        <w:bottom w:val="none" w:sz="0" w:space="0" w:color="auto"/>
                        <w:right w:val="none" w:sz="0" w:space="0" w:color="auto"/>
                      </w:divBdr>
                    </w:div>
                    <w:div w:id="1817606434">
                      <w:marLeft w:val="0"/>
                      <w:marRight w:val="0"/>
                      <w:marTop w:val="0"/>
                      <w:marBottom w:val="0"/>
                      <w:divBdr>
                        <w:top w:val="none" w:sz="0" w:space="0" w:color="auto"/>
                        <w:left w:val="none" w:sz="0" w:space="0" w:color="auto"/>
                        <w:bottom w:val="none" w:sz="0" w:space="0" w:color="auto"/>
                        <w:right w:val="none" w:sz="0" w:space="0" w:color="auto"/>
                      </w:divBdr>
                    </w:div>
                  </w:divsChild>
                </w:div>
                <w:div w:id="311063268">
                  <w:marLeft w:val="0"/>
                  <w:marRight w:val="0"/>
                  <w:marTop w:val="0"/>
                  <w:marBottom w:val="0"/>
                  <w:divBdr>
                    <w:top w:val="none" w:sz="0" w:space="0" w:color="auto"/>
                    <w:left w:val="none" w:sz="0" w:space="0" w:color="auto"/>
                    <w:bottom w:val="none" w:sz="0" w:space="0" w:color="auto"/>
                    <w:right w:val="none" w:sz="0" w:space="0" w:color="auto"/>
                  </w:divBdr>
                  <w:divsChild>
                    <w:div w:id="1264535303">
                      <w:marLeft w:val="0"/>
                      <w:marRight w:val="0"/>
                      <w:marTop w:val="120"/>
                      <w:marBottom w:val="0"/>
                      <w:divBdr>
                        <w:top w:val="none" w:sz="0" w:space="0" w:color="auto"/>
                        <w:left w:val="none" w:sz="0" w:space="0" w:color="auto"/>
                        <w:bottom w:val="none" w:sz="0" w:space="0" w:color="auto"/>
                        <w:right w:val="none" w:sz="0" w:space="0" w:color="auto"/>
                      </w:divBdr>
                    </w:div>
                    <w:div w:id="45960354">
                      <w:marLeft w:val="0"/>
                      <w:marRight w:val="0"/>
                      <w:marTop w:val="0"/>
                      <w:marBottom w:val="0"/>
                      <w:divBdr>
                        <w:top w:val="none" w:sz="0" w:space="0" w:color="auto"/>
                        <w:left w:val="none" w:sz="0" w:space="0" w:color="auto"/>
                        <w:bottom w:val="none" w:sz="0" w:space="0" w:color="auto"/>
                        <w:right w:val="none" w:sz="0" w:space="0" w:color="auto"/>
                      </w:divBdr>
                    </w:div>
                  </w:divsChild>
                </w:div>
                <w:div w:id="1471292145">
                  <w:marLeft w:val="0"/>
                  <w:marRight w:val="0"/>
                  <w:marTop w:val="0"/>
                  <w:marBottom w:val="0"/>
                  <w:divBdr>
                    <w:top w:val="none" w:sz="0" w:space="0" w:color="auto"/>
                    <w:left w:val="none" w:sz="0" w:space="0" w:color="auto"/>
                    <w:bottom w:val="none" w:sz="0" w:space="0" w:color="auto"/>
                    <w:right w:val="none" w:sz="0" w:space="0" w:color="auto"/>
                  </w:divBdr>
                  <w:divsChild>
                    <w:div w:id="1265264272">
                      <w:marLeft w:val="0"/>
                      <w:marRight w:val="0"/>
                      <w:marTop w:val="120"/>
                      <w:marBottom w:val="0"/>
                      <w:divBdr>
                        <w:top w:val="none" w:sz="0" w:space="0" w:color="auto"/>
                        <w:left w:val="none" w:sz="0" w:space="0" w:color="auto"/>
                        <w:bottom w:val="none" w:sz="0" w:space="0" w:color="auto"/>
                        <w:right w:val="none" w:sz="0" w:space="0" w:color="auto"/>
                      </w:divBdr>
                    </w:div>
                    <w:div w:id="98593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247666">
      <w:bodyDiv w:val="1"/>
      <w:marLeft w:val="0"/>
      <w:marRight w:val="0"/>
      <w:marTop w:val="0"/>
      <w:marBottom w:val="0"/>
      <w:divBdr>
        <w:top w:val="none" w:sz="0" w:space="0" w:color="auto"/>
        <w:left w:val="none" w:sz="0" w:space="0" w:color="auto"/>
        <w:bottom w:val="none" w:sz="0" w:space="0" w:color="auto"/>
        <w:right w:val="none" w:sz="0" w:space="0" w:color="auto"/>
      </w:divBdr>
      <w:divsChild>
        <w:div w:id="1993171590">
          <w:marLeft w:val="0"/>
          <w:marRight w:val="0"/>
          <w:marTop w:val="0"/>
          <w:marBottom w:val="0"/>
          <w:divBdr>
            <w:top w:val="none" w:sz="0" w:space="0" w:color="auto"/>
            <w:left w:val="none" w:sz="0" w:space="0" w:color="auto"/>
            <w:bottom w:val="none" w:sz="0" w:space="0" w:color="auto"/>
            <w:right w:val="none" w:sz="0" w:space="0" w:color="auto"/>
          </w:divBdr>
          <w:divsChild>
            <w:div w:id="1183738010">
              <w:marLeft w:val="0"/>
              <w:marRight w:val="0"/>
              <w:marTop w:val="0"/>
              <w:marBottom w:val="0"/>
              <w:divBdr>
                <w:top w:val="none" w:sz="0" w:space="0" w:color="auto"/>
                <w:left w:val="none" w:sz="0" w:space="0" w:color="auto"/>
                <w:bottom w:val="none" w:sz="0" w:space="0" w:color="auto"/>
                <w:right w:val="none" w:sz="0" w:space="0" w:color="auto"/>
              </w:divBdr>
            </w:div>
            <w:div w:id="2124154312">
              <w:marLeft w:val="0"/>
              <w:marRight w:val="0"/>
              <w:marTop w:val="0"/>
              <w:marBottom w:val="0"/>
              <w:divBdr>
                <w:top w:val="none" w:sz="0" w:space="0" w:color="auto"/>
                <w:left w:val="none" w:sz="0" w:space="0" w:color="auto"/>
                <w:bottom w:val="none" w:sz="0" w:space="0" w:color="auto"/>
                <w:right w:val="none" w:sz="0" w:space="0" w:color="auto"/>
              </w:divBdr>
              <w:divsChild>
                <w:div w:id="1771438093">
                  <w:marLeft w:val="0"/>
                  <w:marRight w:val="0"/>
                  <w:marTop w:val="0"/>
                  <w:marBottom w:val="0"/>
                  <w:divBdr>
                    <w:top w:val="none" w:sz="0" w:space="0" w:color="auto"/>
                    <w:left w:val="none" w:sz="0" w:space="0" w:color="auto"/>
                    <w:bottom w:val="none" w:sz="0" w:space="0" w:color="auto"/>
                    <w:right w:val="none" w:sz="0" w:space="0" w:color="auto"/>
                  </w:divBdr>
                  <w:divsChild>
                    <w:div w:id="1859348691">
                      <w:marLeft w:val="0"/>
                      <w:marRight w:val="0"/>
                      <w:marTop w:val="0"/>
                      <w:marBottom w:val="0"/>
                      <w:divBdr>
                        <w:top w:val="none" w:sz="0" w:space="0" w:color="auto"/>
                        <w:left w:val="none" w:sz="0" w:space="0" w:color="auto"/>
                        <w:bottom w:val="none" w:sz="0" w:space="0" w:color="auto"/>
                        <w:right w:val="none" w:sz="0" w:space="0" w:color="auto"/>
                      </w:divBdr>
                      <w:divsChild>
                        <w:div w:id="255941527">
                          <w:marLeft w:val="0"/>
                          <w:marRight w:val="0"/>
                          <w:marTop w:val="120"/>
                          <w:marBottom w:val="0"/>
                          <w:divBdr>
                            <w:top w:val="none" w:sz="0" w:space="0" w:color="auto"/>
                            <w:left w:val="none" w:sz="0" w:space="0" w:color="auto"/>
                            <w:bottom w:val="none" w:sz="0" w:space="0" w:color="auto"/>
                            <w:right w:val="none" w:sz="0" w:space="0" w:color="auto"/>
                          </w:divBdr>
                        </w:div>
                        <w:div w:id="1556164274">
                          <w:marLeft w:val="0"/>
                          <w:marRight w:val="0"/>
                          <w:marTop w:val="0"/>
                          <w:marBottom w:val="0"/>
                          <w:divBdr>
                            <w:top w:val="none" w:sz="0" w:space="0" w:color="auto"/>
                            <w:left w:val="none" w:sz="0" w:space="0" w:color="auto"/>
                            <w:bottom w:val="none" w:sz="0" w:space="0" w:color="auto"/>
                            <w:right w:val="none" w:sz="0" w:space="0" w:color="auto"/>
                          </w:divBdr>
                        </w:div>
                      </w:divsChild>
                    </w:div>
                    <w:div w:id="1362977938">
                      <w:marLeft w:val="0"/>
                      <w:marRight w:val="0"/>
                      <w:marTop w:val="0"/>
                      <w:marBottom w:val="0"/>
                      <w:divBdr>
                        <w:top w:val="none" w:sz="0" w:space="0" w:color="auto"/>
                        <w:left w:val="none" w:sz="0" w:space="0" w:color="auto"/>
                        <w:bottom w:val="none" w:sz="0" w:space="0" w:color="auto"/>
                        <w:right w:val="none" w:sz="0" w:space="0" w:color="auto"/>
                      </w:divBdr>
                      <w:divsChild>
                        <w:div w:id="52432575">
                          <w:marLeft w:val="0"/>
                          <w:marRight w:val="0"/>
                          <w:marTop w:val="120"/>
                          <w:marBottom w:val="0"/>
                          <w:divBdr>
                            <w:top w:val="none" w:sz="0" w:space="0" w:color="auto"/>
                            <w:left w:val="none" w:sz="0" w:space="0" w:color="auto"/>
                            <w:bottom w:val="none" w:sz="0" w:space="0" w:color="auto"/>
                            <w:right w:val="none" w:sz="0" w:space="0" w:color="auto"/>
                          </w:divBdr>
                        </w:div>
                        <w:div w:id="1080835689">
                          <w:marLeft w:val="0"/>
                          <w:marRight w:val="0"/>
                          <w:marTop w:val="0"/>
                          <w:marBottom w:val="0"/>
                          <w:divBdr>
                            <w:top w:val="none" w:sz="0" w:space="0" w:color="auto"/>
                            <w:left w:val="none" w:sz="0" w:space="0" w:color="auto"/>
                            <w:bottom w:val="none" w:sz="0" w:space="0" w:color="auto"/>
                            <w:right w:val="none" w:sz="0" w:space="0" w:color="auto"/>
                          </w:divBdr>
                        </w:div>
                      </w:divsChild>
                    </w:div>
                    <w:div w:id="681706065">
                      <w:marLeft w:val="0"/>
                      <w:marRight w:val="0"/>
                      <w:marTop w:val="0"/>
                      <w:marBottom w:val="0"/>
                      <w:divBdr>
                        <w:top w:val="none" w:sz="0" w:space="0" w:color="auto"/>
                        <w:left w:val="none" w:sz="0" w:space="0" w:color="auto"/>
                        <w:bottom w:val="none" w:sz="0" w:space="0" w:color="auto"/>
                        <w:right w:val="none" w:sz="0" w:space="0" w:color="auto"/>
                      </w:divBdr>
                      <w:divsChild>
                        <w:div w:id="1326855864">
                          <w:marLeft w:val="0"/>
                          <w:marRight w:val="0"/>
                          <w:marTop w:val="120"/>
                          <w:marBottom w:val="0"/>
                          <w:divBdr>
                            <w:top w:val="none" w:sz="0" w:space="0" w:color="auto"/>
                            <w:left w:val="none" w:sz="0" w:space="0" w:color="auto"/>
                            <w:bottom w:val="none" w:sz="0" w:space="0" w:color="auto"/>
                            <w:right w:val="none" w:sz="0" w:space="0" w:color="auto"/>
                          </w:divBdr>
                        </w:div>
                        <w:div w:id="145247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172761">
              <w:marLeft w:val="0"/>
              <w:marRight w:val="0"/>
              <w:marTop w:val="0"/>
              <w:marBottom w:val="0"/>
              <w:divBdr>
                <w:top w:val="none" w:sz="0" w:space="0" w:color="auto"/>
                <w:left w:val="none" w:sz="0" w:space="0" w:color="auto"/>
                <w:bottom w:val="none" w:sz="0" w:space="0" w:color="auto"/>
                <w:right w:val="none" w:sz="0" w:space="0" w:color="auto"/>
              </w:divBdr>
              <w:divsChild>
                <w:div w:id="160245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9382">
      <w:bodyDiv w:val="1"/>
      <w:marLeft w:val="0"/>
      <w:marRight w:val="0"/>
      <w:marTop w:val="0"/>
      <w:marBottom w:val="0"/>
      <w:divBdr>
        <w:top w:val="none" w:sz="0" w:space="0" w:color="auto"/>
        <w:left w:val="none" w:sz="0" w:space="0" w:color="auto"/>
        <w:bottom w:val="none" w:sz="0" w:space="0" w:color="auto"/>
        <w:right w:val="none" w:sz="0" w:space="0" w:color="auto"/>
      </w:divBdr>
      <w:divsChild>
        <w:div w:id="1524515303">
          <w:marLeft w:val="0"/>
          <w:marRight w:val="0"/>
          <w:marTop w:val="0"/>
          <w:marBottom w:val="0"/>
          <w:divBdr>
            <w:top w:val="none" w:sz="0" w:space="0" w:color="auto"/>
            <w:left w:val="none" w:sz="0" w:space="0" w:color="auto"/>
            <w:bottom w:val="none" w:sz="0" w:space="0" w:color="auto"/>
            <w:right w:val="none" w:sz="0" w:space="0" w:color="auto"/>
          </w:divBdr>
          <w:divsChild>
            <w:div w:id="1893077753">
              <w:marLeft w:val="0"/>
              <w:marRight w:val="0"/>
              <w:marTop w:val="0"/>
              <w:marBottom w:val="0"/>
              <w:divBdr>
                <w:top w:val="none" w:sz="0" w:space="0" w:color="auto"/>
                <w:left w:val="none" w:sz="0" w:space="0" w:color="auto"/>
                <w:bottom w:val="none" w:sz="0" w:space="0" w:color="auto"/>
                <w:right w:val="none" w:sz="0" w:space="0" w:color="auto"/>
              </w:divBdr>
              <w:divsChild>
                <w:div w:id="1338386434">
                  <w:marLeft w:val="0"/>
                  <w:marRight w:val="0"/>
                  <w:marTop w:val="0"/>
                  <w:marBottom w:val="0"/>
                  <w:divBdr>
                    <w:top w:val="none" w:sz="0" w:space="0" w:color="auto"/>
                    <w:left w:val="none" w:sz="0" w:space="0" w:color="auto"/>
                    <w:bottom w:val="none" w:sz="0" w:space="0" w:color="auto"/>
                    <w:right w:val="none" w:sz="0" w:space="0" w:color="auto"/>
                  </w:divBdr>
                  <w:divsChild>
                    <w:div w:id="980959872">
                      <w:marLeft w:val="0"/>
                      <w:marRight w:val="0"/>
                      <w:marTop w:val="0"/>
                      <w:marBottom w:val="0"/>
                      <w:divBdr>
                        <w:top w:val="none" w:sz="0" w:space="0" w:color="auto"/>
                        <w:left w:val="none" w:sz="0" w:space="0" w:color="auto"/>
                        <w:bottom w:val="none" w:sz="0" w:space="0" w:color="auto"/>
                        <w:right w:val="none" w:sz="0" w:space="0" w:color="auto"/>
                      </w:divBdr>
                      <w:divsChild>
                        <w:div w:id="858662399">
                          <w:marLeft w:val="0"/>
                          <w:marRight w:val="0"/>
                          <w:marTop w:val="0"/>
                          <w:marBottom w:val="0"/>
                          <w:divBdr>
                            <w:top w:val="none" w:sz="0" w:space="0" w:color="auto"/>
                            <w:left w:val="none" w:sz="0" w:space="0" w:color="auto"/>
                            <w:bottom w:val="none" w:sz="0" w:space="0" w:color="auto"/>
                            <w:right w:val="none" w:sz="0" w:space="0" w:color="auto"/>
                          </w:divBdr>
                          <w:divsChild>
                            <w:div w:id="1538422580">
                              <w:marLeft w:val="0"/>
                              <w:marRight w:val="0"/>
                              <w:marTop w:val="0"/>
                              <w:marBottom w:val="0"/>
                              <w:divBdr>
                                <w:top w:val="none" w:sz="0" w:space="0" w:color="auto"/>
                                <w:left w:val="none" w:sz="0" w:space="0" w:color="auto"/>
                                <w:bottom w:val="none" w:sz="0" w:space="0" w:color="auto"/>
                                <w:right w:val="none" w:sz="0" w:space="0" w:color="auto"/>
                              </w:divBdr>
                              <w:divsChild>
                                <w:div w:id="188745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480208">
      <w:bodyDiv w:val="1"/>
      <w:marLeft w:val="0"/>
      <w:marRight w:val="0"/>
      <w:marTop w:val="0"/>
      <w:marBottom w:val="0"/>
      <w:divBdr>
        <w:top w:val="none" w:sz="0" w:space="0" w:color="auto"/>
        <w:left w:val="none" w:sz="0" w:space="0" w:color="auto"/>
        <w:bottom w:val="none" w:sz="0" w:space="0" w:color="auto"/>
        <w:right w:val="none" w:sz="0" w:space="0" w:color="auto"/>
      </w:divBdr>
      <w:divsChild>
        <w:div w:id="1472138289">
          <w:marLeft w:val="0"/>
          <w:marRight w:val="0"/>
          <w:marTop w:val="0"/>
          <w:marBottom w:val="0"/>
          <w:divBdr>
            <w:top w:val="none" w:sz="0" w:space="0" w:color="auto"/>
            <w:left w:val="none" w:sz="0" w:space="0" w:color="auto"/>
            <w:bottom w:val="none" w:sz="0" w:space="0" w:color="auto"/>
            <w:right w:val="none" w:sz="0" w:space="0" w:color="auto"/>
          </w:divBdr>
        </w:div>
        <w:div w:id="736055571">
          <w:marLeft w:val="0"/>
          <w:marRight w:val="0"/>
          <w:marTop w:val="0"/>
          <w:marBottom w:val="0"/>
          <w:divBdr>
            <w:top w:val="none" w:sz="0" w:space="0" w:color="auto"/>
            <w:left w:val="none" w:sz="0" w:space="0" w:color="auto"/>
            <w:bottom w:val="none" w:sz="0" w:space="0" w:color="auto"/>
            <w:right w:val="none" w:sz="0" w:space="0" w:color="auto"/>
          </w:divBdr>
          <w:divsChild>
            <w:div w:id="1102728796">
              <w:marLeft w:val="0"/>
              <w:marRight w:val="0"/>
              <w:marTop w:val="0"/>
              <w:marBottom w:val="0"/>
              <w:divBdr>
                <w:top w:val="none" w:sz="0" w:space="0" w:color="auto"/>
                <w:left w:val="none" w:sz="0" w:space="0" w:color="auto"/>
                <w:bottom w:val="none" w:sz="0" w:space="0" w:color="auto"/>
                <w:right w:val="none" w:sz="0" w:space="0" w:color="auto"/>
              </w:divBdr>
            </w:div>
          </w:divsChild>
        </w:div>
        <w:div w:id="2103986055">
          <w:marLeft w:val="0"/>
          <w:marRight w:val="0"/>
          <w:marTop w:val="0"/>
          <w:marBottom w:val="0"/>
          <w:divBdr>
            <w:top w:val="none" w:sz="0" w:space="0" w:color="auto"/>
            <w:left w:val="none" w:sz="0" w:space="0" w:color="auto"/>
            <w:bottom w:val="none" w:sz="0" w:space="0" w:color="auto"/>
            <w:right w:val="none" w:sz="0" w:space="0" w:color="auto"/>
          </w:divBdr>
          <w:divsChild>
            <w:div w:id="1805582683">
              <w:marLeft w:val="0"/>
              <w:marRight w:val="0"/>
              <w:marTop w:val="0"/>
              <w:marBottom w:val="0"/>
              <w:divBdr>
                <w:top w:val="none" w:sz="0" w:space="0" w:color="auto"/>
                <w:left w:val="none" w:sz="0" w:space="0" w:color="auto"/>
                <w:bottom w:val="none" w:sz="0" w:space="0" w:color="auto"/>
                <w:right w:val="none" w:sz="0" w:space="0" w:color="auto"/>
              </w:divBdr>
            </w:div>
          </w:divsChild>
        </w:div>
        <w:div w:id="444734736">
          <w:marLeft w:val="0"/>
          <w:marRight w:val="0"/>
          <w:marTop w:val="0"/>
          <w:marBottom w:val="0"/>
          <w:divBdr>
            <w:top w:val="none" w:sz="0" w:space="0" w:color="auto"/>
            <w:left w:val="none" w:sz="0" w:space="0" w:color="auto"/>
            <w:bottom w:val="none" w:sz="0" w:space="0" w:color="auto"/>
            <w:right w:val="none" w:sz="0" w:space="0" w:color="auto"/>
          </w:divBdr>
          <w:divsChild>
            <w:div w:id="732460304">
              <w:marLeft w:val="0"/>
              <w:marRight w:val="0"/>
              <w:marTop w:val="0"/>
              <w:marBottom w:val="0"/>
              <w:divBdr>
                <w:top w:val="none" w:sz="0" w:space="0" w:color="auto"/>
                <w:left w:val="none" w:sz="0" w:space="0" w:color="auto"/>
                <w:bottom w:val="none" w:sz="0" w:space="0" w:color="auto"/>
                <w:right w:val="none" w:sz="0" w:space="0" w:color="auto"/>
              </w:divBdr>
            </w:div>
          </w:divsChild>
        </w:div>
        <w:div w:id="860319216">
          <w:marLeft w:val="0"/>
          <w:marRight w:val="0"/>
          <w:marTop w:val="0"/>
          <w:marBottom w:val="0"/>
          <w:divBdr>
            <w:top w:val="none" w:sz="0" w:space="0" w:color="auto"/>
            <w:left w:val="none" w:sz="0" w:space="0" w:color="auto"/>
            <w:bottom w:val="none" w:sz="0" w:space="0" w:color="auto"/>
            <w:right w:val="none" w:sz="0" w:space="0" w:color="auto"/>
          </w:divBdr>
          <w:divsChild>
            <w:div w:id="84114998">
              <w:marLeft w:val="0"/>
              <w:marRight w:val="0"/>
              <w:marTop w:val="120"/>
              <w:marBottom w:val="0"/>
              <w:divBdr>
                <w:top w:val="none" w:sz="0" w:space="0" w:color="auto"/>
                <w:left w:val="none" w:sz="0" w:space="0" w:color="auto"/>
                <w:bottom w:val="none" w:sz="0" w:space="0" w:color="auto"/>
                <w:right w:val="none" w:sz="0" w:space="0" w:color="auto"/>
              </w:divBdr>
            </w:div>
            <w:div w:id="215555572">
              <w:marLeft w:val="0"/>
              <w:marRight w:val="0"/>
              <w:marTop w:val="0"/>
              <w:marBottom w:val="0"/>
              <w:divBdr>
                <w:top w:val="none" w:sz="0" w:space="0" w:color="auto"/>
                <w:left w:val="none" w:sz="0" w:space="0" w:color="auto"/>
                <w:bottom w:val="none" w:sz="0" w:space="0" w:color="auto"/>
                <w:right w:val="none" w:sz="0" w:space="0" w:color="auto"/>
              </w:divBdr>
            </w:div>
          </w:divsChild>
        </w:div>
        <w:div w:id="1852451912">
          <w:marLeft w:val="0"/>
          <w:marRight w:val="0"/>
          <w:marTop w:val="0"/>
          <w:marBottom w:val="0"/>
          <w:divBdr>
            <w:top w:val="none" w:sz="0" w:space="0" w:color="auto"/>
            <w:left w:val="none" w:sz="0" w:space="0" w:color="auto"/>
            <w:bottom w:val="none" w:sz="0" w:space="0" w:color="auto"/>
            <w:right w:val="none" w:sz="0" w:space="0" w:color="auto"/>
          </w:divBdr>
          <w:divsChild>
            <w:div w:id="1204365822">
              <w:marLeft w:val="0"/>
              <w:marRight w:val="0"/>
              <w:marTop w:val="120"/>
              <w:marBottom w:val="0"/>
              <w:divBdr>
                <w:top w:val="none" w:sz="0" w:space="0" w:color="auto"/>
                <w:left w:val="none" w:sz="0" w:space="0" w:color="auto"/>
                <w:bottom w:val="none" w:sz="0" w:space="0" w:color="auto"/>
                <w:right w:val="none" w:sz="0" w:space="0" w:color="auto"/>
              </w:divBdr>
            </w:div>
            <w:div w:id="436608058">
              <w:marLeft w:val="0"/>
              <w:marRight w:val="0"/>
              <w:marTop w:val="0"/>
              <w:marBottom w:val="0"/>
              <w:divBdr>
                <w:top w:val="none" w:sz="0" w:space="0" w:color="auto"/>
                <w:left w:val="none" w:sz="0" w:space="0" w:color="auto"/>
                <w:bottom w:val="none" w:sz="0" w:space="0" w:color="auto"/>
                <w:right w:val="none" w:sz="0" w:space="0" w:color="auto"/>
              </w:divBdr>
            </w:div>
          </w:divsChild>
        </w:div>
        <w:div w:id="506595411">
          <w:marLeft w:val="0"/>
          <w:marRight w:val="0"/>
          <w:marTop w:val="0"/>
          <w:marBottom w:val="0"/>
          <w:divBdr>
            <w:top w:val="none" w:sz="0" w:space="0" w:color="auto"/>
            <w:left w:val="none" w:sz="0" w:space="0" w:color="auto"/>
            <w:bottom w:val="none" w:sz="0" w:space="0" w:color="auto"/>
            <w:right w:val="none" w:sz="0" w:space="0" w:color="auto"/>
          </w:divBdr>
          <w:divsChild>
            <w:div w:id="1331131393">
              <w:marLeft w:val="0"/>
              <w:marRight w:val="0"/>
              <w:marTop w:val="120"/>
              <w:marBottom w:val="0"/>
              <w:divBdr>
                <w:top w:val="none" w:sz="0" w:space="0" w:color="auto"/>
                <w:left w:val="none" w:sz="0" w:space="0" w:color="auto"/>
                <w:bottom w:val="none" w:sz="0" w:space="0" w:color="auto"/>
                <w:right w:val="none" w:sz="0" w:space="0" w:color="auto"/>
              </w:divBdr>
            </w:div>
            <w:div w:id="172714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999737">
      <w:bodyDiv w:val="1"/>
      <w:marLeft w:val="0"/>
      <w:marRight w:val="0"/>
      <w:marTop w:val="0"/>
      <w:marBottom w:val="0"/>
      <w:divBdr>
        <w:top w:val="none" w:sz="0" w:space="0" w:color="auto"/>
        <w:left w:val="none" w:sz="0" w:space="0" w:color="auto"/>
        <w:bottom w:val="none" w:sz="0" w:space="0" w:color="auto"/>
        <w:right w:val="none" w:sz="0" w:space="0" w:color="auto"/>
      </w:divBdr>
      <w:divsChild>
        <w:div w:id="1428847139">
          <w:marLeft w:val="0"/>
          <w:marRight w:val="0"/>
          <w:marTop w:val="0"/>
          <w:marBottom w:val="0"/>
          <w:divBdr>
            <w:top w:val="none" w:sz="0" w:space="0" w:color="auto"/>
            <w:left w:val="none" w:sz="0" w:space="0" w:color="auto"/>
            <w:bottom w:val="none" w:sz="0" w:space="0" w:color="auto"/>
            <w:right w:val="none" w:sz="0" w:space="0" w:color="auto"/>
          </w:divBdr>
        </w:div>
        <w:div w:id="434863738">
          <w:marLeft w:val="0"/>
          <w:marRight w:val="0"/>
          <w:marTop w:val="0"/>
          <w:marBottom w:val="0"/>
          <w:divBdr>
            <w:top w:val="none" w:sz="0" w:space="0" w:color="auto"/>
            <w:left w:val="none" w:sz="0" w:space="0" w:color="auto"/>
            <w:bottom w:val="none" w:sz="0" w:space="0" w:color="auto"/>
            <w:right w:val="none" w:sz="0" w:space="0" w:color="auto"/>
          </w:divBdr>
          <w:divsChild>
            <w:div w:id="1242449175">
              <w:marLeft w:val="0"/>
              <w:marRight w:val="0"/>
              <w:marTop w:val="0"/>
              <w:marBottom w:val="0"/>
              <w:divBdr>
                <w:top w:val="none" w:sz="0" w:space="0" w:color="auto"/>
                <w:left w:val="none" w:sz="0" w:space="0" w:color="auto"/>
                <w:bottom w:val="none" w:sz="0" w:space="0" w:color="auto"/>
                <w:right w:val="none" w:sz="0" w:space="0" w:color="auto"/>
              </w:divBdr>
            </w:div>
          </w:divsChild>
        </w:div>
        <w:div w:id="1533035385">
          <w:marLeft w:val="0"/>
          <w:marRight w:val="0"/>
          <w:marTop w:val="0"/>
          <w:marBottom w:val="0"/>
          <w:divBdr>
            <w:top w:val="none" w:sz="0" w:space="0" w:color="auto"/>
            <w:left w:val="none" w:sz="0" w:space="0" w:color="auto"/>
            <w:bottom w:val="none" w:sz="0" w:space="0" w:color="auto"/>
            <w:right w:val="none" w:sz="0" w:space="0" w:color="auto"/>
          </w:divBdr>
          <w:divsChild>
            <w:div w:id="1092581613">
              <w:marLeft w:val="0"/>
              <w:marRight w:val="0"/>
              <w:marTop w:val="0"/>
              <w:marBottom w:val="0"/>
              <w:divBdr>
                <w:top w:val="none" w:sz="0" w:space="0" w:color="auto"/>
                <w:left w:val="none" w:sz="0" w:space="0" w:color="auto"/>
                <w:bottom w:val="none" w:sz="0" w:space="0" w:color="auto"/>
                <w:right w:val="none" w:sz="0" w:space="0" w:color="auto"/>
              </w:divBdr>
            </w:div>
          </w:divsChild>
        </w:div>
        <w:div w:id="1495492588">
          <w:marLeft w:val="0"/>
          <w:marRight w:val="0"/>
          <w:marTop w:val="0"/>
          <w:marBottom w:val="0"/>
          <w:divBdr>
            <w:top w:val="none" w:sz="0" w:space="0" w:color="auto"/>
            <w:left w:val="none" w:sz="0" w:space="0" w:color="auto"/>
            <w:bottom w:val="none" w:sz="0" w:space="0" w:color="auto"/>
            <w:right w:val="none" w:sz="0" w:space="0" w:color="auto"/>
          </w:divBdr>
          <w:divsChild>
            <w:div w:id="595484337">
              <w:marLeft w:val="0"/>
              <w:marRight w:val="0"/>
              <w:marTop w:val="0"/>
              <w:marBottom w:val="0"/>
              <w:divBdr>
                <w:top w:val="none" w:sz="0" w:space="0" w:color="auto"/>
                <w:left w:val="none" w:sz="0" w:space="0" w:color="auto"/>
                <w:bottom w:val="none" w:sz="0" w:space="0" w:color="auto"/>
                <w:right w:val="none" w:sz="0" w:space="0" w:color="auto"/>
              </w:divBdr>
            </w:div>
          </w:divsChild>
        </w:div>
        <w:div w:id="498807599">
          <w:marLeft w:val="0"/>
          <w:marRight w:val="0"/>
          <w:marTop w:val="0"/>
          <w:marBottom w:val="0"/>
          <w:divBdr>
            <w:top w:val="none" w:sz="0" w:space="0" w:color="auto"/>
            <w:left w:val="none" w:sz="0" w:space="0" w:color="auto"/>
            <w:bottom w:val="none" w:sz="0" w:space="0" w:color="auto"/>
            <w:right w:val="none" w:sz="0" w:space="0" w:color="auto"/>
          </w:divBdr>
          <w:divsChild>
            <w:div w:id="1648126280">
              <w:marLeft w:val="0"/>
              <w:marRight w:val="0"/>
              <w:marTop w:val="0"/>
              <w:marBottom w:val="0"/>
              <w:divBdr>
                <w:top w:val="none" w:sz="0" w:space="0" w:color="auto"/>
                <w:left w:val="none" w:sz="0" w:space="0" w:color="auto"/>
                <w:bottom w:val="none" w:sz="0" w:space="0" w:color="auto"/>
                <w:right w:val="none" w:sz="0" w:space="0" w:color="auto"/>
              </w:divBdr>
            </w:div>
          </w:divsChild>
        </w:div>
        <w:div w:id="845366583">
          <w:marLeft w:val="0"/>
          <w:marRight w:val="0"/>
          <w:marTop w:val="0"/>
          <w:marBottom w:val="0"/>
          <w:divBdr>
            <w:top w:val="none" w:sz="0" w:space="0" w:color="auto"/>
            <w:left w:val="none" w:sz="0" w:space="0" w:color="auto"/>
            <w:bottom w:val="none" w:sz="0" w:space="0" w:color="auto"/>
            <w:right w:val="none" w:sz="0" w:space="0" w:color="auto"/>
          </w:divBdr>
          <w:divsChild>
            <w:div w:id="467090411">
              <w:marLeft w:val="0"/>
              <w:marRight w:val="0"/>
              <w:marTop w:val="0"/>
              <w:marBottom w:val="0"/>
              <w:divBdr>
                <w:top w:val="none" w:sz="0" w:space="0" w:color="auto"/>
                <w:left w:val="none" w:sz="0" w:space="0" w:color="auto"/>
                <w:bottom w:val="none" w:sz="0" w:space="0" w:color="auto"/>
                <w:right w:val="none" w:sz="0" w:space="0" w:color="auto"/>
              </w:divBdr>
            </w:div>
          </w:divsChild>
        </w:div>
        <w:div w:id="7947872">
          <w:marLeft w:val="0"/>
          <w:marRight w:val="0"/>
          <w:marTop w:val="0"/>
          <w:marBottom w:val="0"/>
          <w:divBdr>
            <w:top w:val="none" w:sz="0" w:space="0" w:color="auto"/>
            <w:left w:val="none" w:sz="0" w:space="0" w:color="auto"/>
            <w:bottom w:val="none" w:sz="0" w:space="0" w:color="auto"/>
            <w:right w:val="none" w:sz="0" w:space="0" w:color="auto"/>
          </w:divBdr>
          <w:divsChild>
            <w:div w:id="206537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32871">
      <w:bodyDiv w:val="1"/>
      <w:marLeft w:val="0"/>
      <w:marRight w:val="0"/>
      <w:marTop w:val="0"/>
      <w:marBottom w:val="0"/>
      <w:divBdr>
        <w:top w:val="none" w:sz="0" w:space="0" w:color="auto"/>
        <w:left w:val="none" w:sz="0" w:space="0" w:color="auto"/>
        <w:bottom w:val="none" w:sz="0" w:space="0" w:color="auto"/>
        <w:right w:val="none" w:sz="0" w:space="0" w:color="auto"/>
      </w:divBdr>
      <w:divsChild>
        <w:div w:id="1763142209">
          <w:marLeft w:val="0"/>
          <w:marRight w:val="0"/>
          <w:marTop w:val="0"/>
          <w:marBottom w:val="0"/>
          <w:divBdr>
            <w:top w:val="none" w:sz="0" w:space="0" w:color="auto"/>
            <w:left w:val="none" w:sz="0" w:space="0" w:color="auto"/>
            <w:bottom w:val="none" w:sz="0" w:space="0" w:color="auto"/>
            <w:right w:val="none" w:sz="0" w:space="0" w:color="auto"/>
          </w:divBdr>
        </w:div>
        <w:div w:id="2090881465">
          <w:marLeft w:val="0"/>
          <w:marRight w:val="0"/>
          <w:marTop w:val="0"/>
          <w:marBottom w:val="0"/>
          <w:divBdr>
            <w:top w:val="none" w:sz="0" w:space="0" w:color="auto"/>
            <w:left w:val="none" w:sz="0" w:space="0" w:color="auto"/>
            <w:bottom w:val="none" w:sz="0" w:space="0" w:color="auto"/>
            <w:right w:val="none" w:sz="0" w:space="0" w:color="auto"/>
          </w:divBdr>
          <w:divsChild>
            <w:div w:id="1915969095">
              <w:marLeft w:val="0"/>
              <w:marRight w:val="0"/>
              <w:marTop w:val="0"/>
              <w:marBottom w:val="0"/>
              <w:divBdr>
                <w:top w:val="none" w:sz="0" w:space="0" w:color="auto"/>
                <w:left w:val="none" w:sz="0" w:space="0" w:color="auto"/>
                <w:bottom w:val="none" w:sz="0" w:space="0" w:color="auto"/>
                <w:right w:val="none" w:sz="0" w:space="0" w:color="auto"/>
              </w:divBdr>
            </w:div>
          </w:divsChild>
        </w:div>
        <w:div w:id="742989182">
          <w:marLeft w:val="0"/>
          <w:marRight w:val="0"/>
          <w:marTop w:val="0"/>
          <w:marBottom w:val="0"/>
          <w:divBdr>
            <w:top w:val="none" w:sz="0" w:space="0" w:color="auto"/>
            <w:left w:val="none" w:sz="0" w:space="0" w:color="auto"/>
            <w:bottom w:val="none" w:sz="0" w:space="0" w:color="auto"/>
            <w:right w:val="none" w:sz="0" w:space="0" w:color="auto"/>
          </w:divBdr>
          <w:divsChild>
            <w:div w:id="146107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3510">
      <w:bodyDiv w:val="1"/>
      <w:marLeft w:val="0"/>
      <w:marRight w:val="0"/>
      <w:marTop w:val="0"/>
      <w:marBottom w:val="0"/>
      <w:divBdr>
        <w:top w:val="none" w:sz="0" w:space="0" w:color="auto"/>
        <w:left w:val="none" w:sz="0" w:space="0" w:color="auto"/>
        <w:bottom w:val="none" w:sz="0" w:space="0" w:color="auto"/>
        <w:right w:val="none" w:sz="0" w:space="0" w:color="auto"/>
      </w:divBdr>
      <w:divsChild>
        <w:div w:id="329873853">
          <w:marLeft w:val="0"/>
          <w:marRight w:val="0"/>
          <w:marTop w:val="0"/>
          <w:marBottom w:val="0"/>
          <w:divBdr>
            <w:top w:val="none" w:sz="0" w:space="0" w:color="auto"/>
            <w:left w:val="none" w:sz="0" w:space="0" w:color="auto"/>
            <w:bottom w:val="none" w:sz="0" w:space="0" w:color="auto"/>
            <w:right w:val="none" w:sz="0" w:space="0" w:color="auto"/>
          </w:divBdr>
          <w:divsChild>
            <w:div w:id="167833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426261">
      <w:bodyDiv w:val="1"/>
      <w:marLeft w:val="0"/>
      <w:marRight w:val="0"/>
      <w:marTop w:val="0"/>
      <w:marBottom w:val="0"/>
      <w:divBdr>
        <w:top w:val="none" w:sz="0" w:space="0" w:color="auto"/>
        <w:left w:val="none" w:sz="0" w:space="0" w:color="auto"/>
        <w:bottom w:val="none" w:sz="0" w:space="0" w:color="auto"/>
        <w:right w:val="none" w:sz="0" w:space="0" w:color="auto"/>
      </w:divBdr>
      <w:divsChild>
        <w:div w:id="1645162879">
          <w:marLeft w:val="0"/>
          <w:marRight w:val="0"/>
          <w:marTop w:val="0"/>
          <w:marBottom w:val="0"/>
          <w:divBdr>
            <w:top w:val="none" w:sz="0" w:space="0" w:color="auto"/>
            <w:left w:val="none" w:sz="0" w:space="0" w:color="auto"/>
            <w:bottom w:val="none" w:sz="0" w:space="0" w:color="auto"/>
            <w:right w:val="none" w:sz="0" w:space="0" w:color="auto"/>
          </w:divBdr>
        </w:div>
        <w:div w:id="1699963548">
          <w:marLeft w:val="0"/>
          <w:marRight w:val="0"/>
          <w:marTop w:val="0"/>
          <w:marBottom w:val="0"/>
          <w:divBdr>
            <w:top w:val="none" w:sz="0" w:space="0" w:color="auto"/>
            <w:left w:val="none" w:sz="0" w:space="0" w:color="auto"/>
            <w:bottom w:val="none" w:sz="0" w:space="0" w:color="auto"/>
            <w:right w:val="none" w:sz="0" w:space="0" w:color="auto"/>
          </w:divBdr>
          <w:divsChild>
            <w:div w:id="1930578912">
              <w:marLeft w:val="0"/>
              <w:marRight w:val="0"/>
              <w:marTop w:val="0"/>
              <w:marBottom w:val="0"/>
              <w:divBdr>
                <w:top w:val="none" w:sz="0" w:space="0" w:color="auto"/>
                <w:left w:val="none" w:sz="0" w:space="0" w:color="auto"/>
                <w:bottom w:val="none" w:sz="0" w:space="0" w:color="auto"/>
                <w:right w:val="none" w:sz="0" w:space="0" w:color="auto"/>
              </w:divBdr>
            </w:div>
          </w:divsChild>
        </w:div>
        <w:div w:id="255479472">
          <w:marLeft w:val="0"/>
          <w:marRight w:val="0"/>
          <w:marTop w:val="0"/>
          <w:marBottom w:val="0"/>
          <w:divBdr>
            <w:top w:val="none" w:sz="0" w:space="0" w:color="auto"/>
            <w:left w:val="none" w:sz="0" w:space="0" w:color="auto"/>
            <w:bottom w:val="none" w:sz="0" w:space="0" w:color="auto"/>
            <w:right w:val="none" w:sz="0" w:space="0" w:color="auto"/>
          </w:divBdr>
          <w:divsChild>
            <w:div w:id="255597700">
              <w:marLeft w:val="0"/>
              <w:marRight w:val="0"/>
              <w:marTop w:val="0"/>
              <w:marBottom w:val="0"/>
              <w:divBdr>
                <w:top w:val="none" w:sz="0" w:space="0" w:color="auto"/>
                <w:left w:val="none" w:sz="0" w:space="0" w:color="auto"/>
                <w:bottom w:val="none" w:sz="0" w:space="0" w:color="auto"/>
                <w:right w:val="none" w:sz="0" w:space="0" w:color="auto"/>
              </w:divBdr>
              <w:divsChild>
                <w:div w:id="1445154753">
                  <w:marLeft w:val="0"/>
                  <w:marRight w:val="0"/>
                  <w:marTop w:val="0"/>
                  <w:marBottom w:val="0"/>
                  <w:divBdr>
                    <w:top w:val="none" w:sz="0" w:space="0" w:color="auto"/>
                    <w:left w:val="none" w:sz="0" w:space="0" w:color="auto"/>
                    <w:bottom w:val="none" w:sz="0" w:space="0" w:color="auto"/>
                    <w:right w:val="none" w:sz="0" w:space="0" w:color="auto"/>
                  </w:divBdr>
                  <w:divsChild>
                    <w:div w:id="293409903">
                      <w:marLeft w:val="0"/>
                      <w:marRight w:val="0"/>
                      <w:marTop w:val="120"/>
                      <w:marBottom w:val="0"/>
                      <w:divBdr>
                        <w:top w:val="none" w:sz="0" w:space="0" w:color="auto"/>
                        <w:left w:val="none" w:sz="0" w:space="0" w:color="auto"/>
                        <w:bottom w:val="none" w:sz="0" w:space="0" w:color="auto"/>
                        <w:right w:val="none" w:sz="0" w:space="0" w:color="auto"/>
                      </w:divBdr>
                    </w:div>
                    <w:div w:id="1899049069">
                      <w:marLeft w:val="0"/>
                      <w:marRight w:val="0"/>
                      <w:marTop w:val="0"/>
                      <w:marBottom w:val="0"/>
                      <w:divBdr>
                        <w:top w:val="none" w:sz="0" w:space="0" w:color="auto"/>
                        <w:left w:val="none" w:sz="0" w:space="0" w:color="auto"/>
                        <w:bottom w:val="none" w:sz="0" w:space="0" w:color="auto"/>
                        <w:right w:val="none" w:sz="0" w:space="0" w:color="auto"/>
                      </w:divBdr>
                    </w:div>
                  </w:divsChild>
                </w:div>
                <w:div w:id="1592156721">
                  <w:marLeft w:val="0"/>
                  <w:marRight w:val="0"/>
                  <w:marTop w:val="0"/>
                  <w:marBottom w:val="0"/>
                  <w:divBdr>
                    <w:top w:val="none" w:sz="0" w:space="0" w:color="auto"/>
                    <w:left w:val="none" w:sz="0" w:space="0" w:color="auto"/>
                    <w:bottom w:val="none" w:sz="0" w:space="0" w:color="auto"/>
                    <w:right w:val="none" w:sz="0" w:space="0" w:color="auto"/>
                  </w:divBdr>
                  <w:divsChild>
                    <w:div w:id="813182044">
                      <w:marLeft w:val="0"/>
                      <w:marRight w:val="0"/>
                      <w:marTop w:val="120"/>
                      <w:marBottom w:val="0"/>
                      <w:divBdr>
                        <w:top w:val="none" w:sz="0" w:space="0" w:color="auto"/>
                        <w:left w:val="none" w:sz="0" w:space="0" w:color="auto"/>
                        <w:bottom w:val="none" w:sz="0" w:space="0" w:color="auto"/>
                        <w:right w:val="none" w:sz="0" w:space="0" w:color="auto"/>
                      </w:divBdr>
                    </w:div>
                    <w:div w:id="135234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264526">
          <w:marLeft w:val="0"/>
          <w:marRight w:val="0"/>
          <w:marTop w:val="0"/>
          <w:marBottom w:val="0"/>
          <w:divBdr>
            <w:top w:val="none" w:sz="0" w:space="0" w:color="auto"/>
            <w:left w:val="none" w:sz="0" w:space="0" w:color="auto"/>
            <w:bottom w:val="none" w:sz="0" w:space="0" w:color="auto"/>
            <w:right w:val="none" w:sz="0" w:space="0" w:color="auto"/>
          </w:divBdr>
          <w:divsChild>
            <w:div w:id="153939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21854">
      <w:bodyDiv w:val="1"/>
      <w:marLeft w:val="0"/>
      <w:marRight w:val="0"/>
      <w:marTop w:val="0"/>
      <w:marBottom w:val="0"/>
      <w:divBdr>
        <w:top w:val="none" w:sz="0" w:space="0" w:color="auto"/>
        <w:left w:val="none" w:sz="0" w:space="0" w:color="auto"/>
        <w:bottom w:val="none" w:sz="0" w:space="0" w:color="auto"/>
        <w:right w:val="none" w:sz="0" w:space="0" w:color="auto"/>
      </w:divBdr>
      <w:divsChild>
        <w:div w:id="1414160070">
          <w:marLeft w:val="0"/>
          <w:marRight w:val="0"/>
          <w:marTop w:val="0"/>
          <w:marBottom w:val="0"/>
          <w:divBdr>
            <w:top w:val="none" w:sz="0" w:space="0" w:color="auto"/>
            <w:left w:val="none" w:sz="0" w:space="0" w:color="auto"/>
            <w:bottom w:val="none" w:sz="0" w:space="0" w:color="auto"/>
            <w:right w:val="none" w:sz="0" w:space="0" w:color="auto"/>
          </w:divBdr>
        </w:div>
        <w:div w:id="1731423102">
          <w:marLeft w:val="0"/>
          <w:marRight w:val="0"/>
          <w:marTop w:val="0"/>
          <w:marBottom w:val="0"/>
          <w:divBdr>
            <w:top w:val="none" w:sz="0" w:space="0" w:color="auto"/>
            <w:left w:val="none" w:sz="0" w:space="0" w:color="auto"/>
            <w:bottom w:val="none" w:sz="0" w:space="0" w:color="auto"/>
            <w:right w:val="none" w:sz="0" w:space="0" w:color="auto"/>
          </w:divBdr>
          <w:divsChild>
            <w:div w:id="100611122">
              <w:marLeft w:val="0"/>
              <w:marRight w:val="0"/>
              <w:marTop w:val="0"/>
              <w:marBottom w:val="0"/>
              <w:divBdr>
                <w:top w:val="none" w:sz="0" w:space="0" w:color="auto"/>
                <w:left w:val="none" w:sz="0" w:space="0" w:color="auto"/>
                <w:bottom w:val="none" w:sz="0" w:space="0" w:color="auto"/>
                <w:right w:val="none" w:sz="0" w:space="0" w:color="auto"/>
              </w:divBdr>
            </w:div>
          </w:divsChild>
        </w:div>
        <w:div w:id="1029991949">
          <w:marLeft w:val="0"/>
          <w:marRight w:val="0"/>
          <w:marTop w:val="0"/>
          <w:marBottom w:val="0"/>
          <w:divBdr>
            <w:top w:val="none" w:sz="0" w:space="0" w:color="auto"/>
            <w:left w:val="none" w:sz="0" w:space="0" w:color="auto"/>
            <w:bottom w:val="none" w:sz="0" w:space="0" w:color="auto"/>
            <w:right w:val="none" w:sz="0" w:space="0" w:color="auto"/>
          </w:divBdr>
          <w:divsChild>
            <w:div w:id="1557886072">
              <w:marLeft w:val="0"/>
              <w:marRight w:val="0"/>
              <w:marTop w:val="0"/>
              <w:marBottom w:val="0"/>
              <w:divBdr>
                <w:top w:val="none" w:sz="0" w:space="0" w:color="auto"/>
                <w:left w:val="none" w:sz="0" w:space="0" w:color="auto"/>
                <w:bottom w:val="none" w:sz="0" w:space="0" w:color="auto"/>
                <w:right w:val="none" w:sz="0" w:space="0" w:color="auto"/>
              </w:divBdr>
            </w:div>
          </w:divsChild>
        </w:div>
        <w:div w:id="1160346722">
          <w:marLeft w:val="0"/>
          <w:marRight w:val="0"/>
          <w:marTop w:val="0"/>
          <w:marBottom w:val="0"/>
          <w:divBdr>
            <w:top w:val="none" w:sz="0" w:space="0" w:color="auto"/>
            <w:left w:val="none" w:sz="0" w:space="0" w:color="auto"/>
            <w:bottom w:val="none" w:sz="0" w:space="0" w:color="auto"/>
            <w:right w:val="none" w:sz="0" w:space="0" w:color="auto"/>
          </w:divBdr>
          <w:divsChild>
            <w:div w:id="262110796">
              <w:marLeft w:val="0"/>
              <w:marRight w:val="0"/>
              <w:marTop w:val="0"/>
              <w:marBottom w:val="0"/>
              <w:divBdr>
                <w:top w:val="none" w:sz="0" w:space="0" w:color="auto"/>
                <w:left w:val="none" w:sz="0" w:space="0" w:color="auto"/>
                <w:bottom w:val="none" w:sz="0" w:space="0" w:color="auto"/>
                <w:right w:val="none" w:sz="0" w:space="0" w:color="auto"/>
              </w:divBdr>
            </w:div>
          </w:divsChild>
        </w:div>
        <w:div w:id="1757360278">
          <w:marLeft w:val="0"/>
          <w:marRight w:val="0"/>
          <w:marTop w:val="0"/>
          <w:marBottom w:val="0"/>
          <w:divBdr>
            <w:top w:val="none" w:sz="0" w:space="0" w:color="auto"/>
            <w:left w:val="none" w:sz="0" w:space="0" w:color="auto"/>
            <w:bottom w:val="none" w:sz="0" w:space="0" w:color="auto"/>
            <w:right w:val="none" w:sz="0" w:space="0" w:color="auto"/>
          </w:divBdr>
          <w:divsChild>
            <w:div w:id="200508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6015">
      <w:bodyDiv w:val="1"/>
      <w:marLeft w:val="0"/>
      <w:marRight w:val="0"/>
      <w:marTop w:val="0"/>
      <w:marBottom w:val="0"/>
      <w:divBdr>
        <w:top w:val="none" w:sz="0" w:space="0" w:color="auto"/>
        <w:left w:val="none" w:sz="0" w:space="0" w:color="auto"/>
        <w:bottom w:val="none" w:sz="0" w:space="0" w:color="auto"/>
        <w:right w:val="none" w:sz="0" w:space="0" w:color="auto"/>
      </w:divBdr>
      <w:divsChild>
        <w:div w:id="686980358">
          <w:marLeft w:val="0"/>
          <w:marRight w:val="0"/>
          <w:marTop w:val="0"/>
          <w:marBottom w:val="0"/>
          <w:divBdr>
            <w:top w:val="none" w:sz="0" w:space="0" w:color="auto"/>
            <w:left w:val="none" w:sz="0" w:space="0" w:color="auto"/>
            <w:bottom w:val="none" w:sz="0" w:space="0" w:color="auto"/>
            <w:right w:val="none" w:sz="0" w:space="0" w:color="auto"/>
          </w:divBdr>
        </w:div>
        <w:div w:id="866984078">
          <w:marLeft w:val="0"/>
          <w:marRight w:val="0"/>
          <w:marTop w:val="0"/>
          <w:marBottom w:val="0"/>
          <w:divBdr>
            <w:top w:val="none" w:sz="0" w:space="0" w:color="auto"/>
            <w:left w:val="none" w:sz="0" w:space="0" w:color="auto"/>
            <w:bottom w:val="none" w:sz="0" w:space="0" w:color="auto"/>
            <w:right w:val="none" w:sz="0" w:space="0" w:color="auto"/>
          </w:divBdr>
          <w:divsChild>
            <w:div w:id="2071421710">
              <w:marLeft w:val="0"/>
              <w:marRight w:val="0"/>
              <w:marTop w:val="0"/>
              <w:marBottom w:val="0"/>
              <w:divBdr>
                <w:top w:val="none" w:sz="0" w:space="0" w:color="auto"/>
                <w:left w:val="none" w:sz="0" w:space="0" w:color="auto"/>
                <w:bottom w:val="none" w:sz="0" w:space="0" w:color="auto"/>
                <w:right w:val="none" w:sz="0" w:space="0" w:color="auto"/>
              </w:divBdr>
            </w:div>
          </w:divsChild>
        </w:div>
        <w:div w:id="1845780907">
          <w:marLeft w:val="0"/>
          <w:marRight w:val="0"/>
          <w:marTop w:val="0"/>
          <w:marBottom w:val="0"/>
          <w:divBdr>
            <w:top w:val="none" w:sz="0" w:space="0" w:color="auto"/>
            <w:left w:val="none" w:sz="0" w:space="0" w:color="auto"/>
            <w:bottom w:val="none" w:sz="0" w:space="0" w:color="auto"/>
            <w:right w:val="none" w:sz="0" w:space="0" w:color="auto"/>
          </w:divBdr>
          <w:divsChild>
            <w:div w:id="1897427405">
              <w:marLeft w:val="0"/>
              <w:marRight w:val="0"/>
              <w:marTop w:val="0"/>
              <w:marBottom w:val="0"/>
              <w:divBdr>
                <w:top w:val="none" w:sz="0" w:space="0" w:color="auto"/>
                <w:left w:val="none" w:sz="0" w:space="0" w:color="auto"/>
                <w:bottom w:val="none" w:sz="0" w:space="0" w:color="auto"/>
                <w:right w:val="none" w:sz="0" w:space="0" w:color="auto"/>
              </w:divBdr>
            </w:div>
          </w:divsChild>
        </w:div>
        <w:div w:id="1849830466">
          <w:marLeft w:val="0"/>
          <w:marRight w:val="0"/>
          <w:marTop w:val="0"/>
          <w:marBottom w:val="0"/>
          <w:divBdr>
            <w:top w:val="none" w:sz="0" w:space="0" w:color="auto"/>
            <w:left w:val="none" w:sz="0" w:space="0" w:color="auto"/>
            <w:bottom w:val="none" w:sz="0" w:space="0" w:color="auto"/>
            <w:right w:val="none" w:sz="0" w:space="0" w:color="auto"/>
          </w:divBdr>
          <w:divsChild>
            <w:div w:id="218367792">
              <w:marLeft w:val="0"/>
              <w:marRight w:val="0"/>
              <w:marTop w:val="120"/>
              <w:marBottom w:val="0"/>
              <w:divBdr>
                <w:top w:val="none" w:sz="0" w:space="0" w:color="auto"/>
                <w:left w:val="none" w:sz="0" w:space="0" w:color="auto"/>
                <w:bottom w:val="none" w:sz="0" w:space="0" w:color="auto"/>
                <w:right w:val="none" w:sz="0" w:space="0" w:color="auto"/>
              </w:divBdr>
            </w:div>
            <w:div w:id="1175874590">
              <w:marLeft w:val="0"/>
              <w:marRight w:val="0"/>
              <w:marTop w:val="0"/>
              <w:marBottom w:val="0"/>
              <w:divBdr>
                <w:top w:val="none" w:sz="0" w:space="0" w:color="auto"/>
                <w:left w:val="none" w:sz="0" w:space="0" w:color="auto"/>
                <w:bottom w:val="none" w:sz="0" w:space="0" w:color="auto"/>
                <w:right w:val="none" w:sz="0" w:space="0" w:color="auto"/>
              </w:divBdr>
            </w:div>
          </w:divsChild>
        </w:div>
        <w:div w:id="74860755">
          <w:marLeft w:val="0"/>
          <w:marRight w:val="0"/>
          <w:marTop w:val="0"/>
          <w:marBottom w:val="0"/>
          <w:divBdr>
            <w:top w:val="none" w:sz="0" w:space="0" w:color="auto"/>
            <w:left w:val="none" w:sz="0" w:space="0" w:color="auto"/>
            <w:bottom w:val="none" w:sz="0" w:space="0" w:color="auto"/>
            <w:right w:val="none" w:sz="0" w:space="0" w:color="auto"/>
          </w:divBdr>
          <w:divsChild>
            <w:div w:id="1909221234">
              <w:marLeft w:val="0"/>
              <w:marRight w:val="0"/>
              <w:marTop w:val="120"/>
              <w:marBottom w:val="0"/>
              <w:divBdr>
                <w:top w:val="none" w:sz="0" w:space="0" w:color="auto"/>
                <w:left w:val="none" w:sz="0" w:space="0" w:color="auto"/>
                <w:bottom w:val="none" w:sz="0" w:space="0" w:color="auto"/>
                <w:right w:val="none" w:sz="0" w:space="0" w:color="auto"/>
              </w:divBdr>
            </w:div>
            <w:div w:id="848375581">
              <w:marLeft w:val="0"/>
              <w:marRight w:val="0"/>
              <w:marTop w:val="0"/>
              <w:marBottom w:val="0"/>
              <w:divBdr>
                <w:top w:val="none" w:sz="0" w:space="0" w:color="auto"/>
                <w:left w:val="none" w:sz="0" w:space="0" w:color="auto"/>
                <w:bottom w:val="none" w:sz="0" w:space="0" w:color="auto"/>
                <w:right w:val="none" w:sz="0" w:space="0" w:color="auto"/>
              </w:divBdr>
            </w:div>
          </w:divsChild>
        </w:div>
        <w:div w:id="17784141">
          <w:marLeft w:val="0"/>
          <w:marRight w:val="0"/>
          <w:marTop w:val="0"/>
          <w:marBottom w:val="0"/>
          <w:divBdr>
            <w:top w:val="none" w:sz="0" w:space="0" w:color="auto"/>
            <w:left w:val="none" w:sz="0" w:space="0" w:color="auto"/>
            <w:bottom w:val="none" w:sz="0" w:space="0" w:color="auto"/>
            <w:right w:val="none" w:sz="0" w:space="0" w:color="auto"/>
          </w:divBdr>
          <w:divsChild>
            <w:div w:id="1519198545">
              <w:marLeft w:val="0"/>
              <w:marRight w:val="0"/>
              <w:marTop w:val="120"/>
              <w:marBottom w:val="0"/>
              <w:divBdr>
                <w:top w:val="none" w:sz="0" w:space="0" w:color="auto"/>
                <w:left w:val="none" w:sz="0" w:space="0" w:color="auto"/>
                <w:bottom w:val="none" w:sz="0" w:space="0" w:color="auto"/>
                <w:right w:val="none" w:sz="0" w:space="0" w:color="auto"/>
              </w:divBdr>
            </w:div>
            <w:div w:id="1071078146">
              <w:marLeft w:val="0"/>
              <w:marRight w:val="0"/>
              <w:marTop w:val="0"/>
              <w:marBottom w:val="0"/>
              <w:divBdr>
                <w:top w:val="none" w:sz="0" w:space="0" w:color="auto"/>
                <w:left w:val="none" w:sz="0" w:space="0" w:color="auto"/>
                <w:bottom w:val="none" w:sz="0" w:space="0" w:color="auto"/>
                <w:right w:val="none" w:sz="0" w:space="0" w:color="auto"/>
              </w:divBdr>
            </w:div>
          </w:divsChild>
        </w:div>
        <w:div w:id="1892765217">
          <w:marLeft w:val="0"/>
          <w:marRight w:val="0"/>
          <w:marTop w:val="0"/>
          <w:marBottom w:val="0"/>
          <w:divBdr>
            <w:top w:val="none" w:sz="0" w:space="0" w:color="auto"/>
            <w:left w:val="none" w:sz="0" w:space="0" w:color="auto"/>
            <w:bottom w:val="none" w:sz="0" w:space="0" w:color="auto"/>
            <w:right w:val="none" w:sz="0" w:space="0" w:color="auto"/>
          </w:divBdr>
          <w:divsChild>
            <w:div w:id="1905336559">
              <w:marLeft w:val="0"/>
              <w:marRight w:val="0"/>
              <w:marTop w:val="120"/>
              <w:marBottom w:val="0"/>
              <w:divBdr>
                <w:top w:val="none" w:sz="0" w:space="0" w:color="auto"/>
                <w:left w:val="none" w:sz="0" w:space="0" w:color="auto"/>
                <w:bottom w:val="none" w:sz="0" w:space="0" w:color="auto"/>
                <w:right w:val="none" w:sz="0" w:space="0" w:color="auto"/>
              </w:divBdr>
            </w:div>
            <w:div w:id="283653510">
              <w:marLeft w:val="0"/>
              <w:marRight w:val="0"/>
              <w:marTop w:val="0"/>
              <w:marBottom w:val="0"/>
              <w:divBdr>
                <w:top w:val="none" w:sz="0" w:space="0" w:color="auto"/>
                <w:left w:val="none" w:sz="0" w:space="0" w:color="auto"/>
                <w:bottom w:val="none" w:sz="0" w:space="0" w:color="auto"/>
                <w:right w:val="none" w:sz="0" w:space="0" w:color="auto"/>
              </w:divBdr>
            </w:div>
          </w:divsChild>
        </w:div>
        <w:div w:id="822356350">
          <w:marLeft w:val="0"/>
          <w:marRight w:val="0"/>
          <w:marTop w:val="0"/>
          <w:marBottom w:val="0"/>
          <w:divBdr>
            <w:top w:val="none" w:sz="0" w:space="0" w:color="auto"/>
            <w:left w:val="none" w:sz="0" w:space="0" w:color="auto"/>
            <w:bottom w:val="none" w:sz="0" w:space="0" w:color="auto"/>
            <w:right w:val="none" w:sz="0" w:space="0" w:color="auto"/>
          </w:divBdr>
          <w:divsChild>
            <w:div w:id="1616213925">
              <w:marLeft w:val="0"/>
              <w:marRight w:val="0"/>
              <w:marTop w:val="0"/>
              <w:marBottom w:val="0"/>
              <w:divBdr>
                <w:top w:val="none" w:sz="0" w:space="0" w:color="auto"/>
                <w:left w:val="none" w:sz="0" w:space="0" w:color="auto"/>
                <w:bottom w:val="none" w:sz="0" w:space="0" w:color="auto"/>
                <w:right w:val="none" w:sz="0" w:space="0" w:color="auto"/>
              </w:divBdr>
            </w:div>
          </w:divsChild>
        </w:div>
        <w:div w:id="317881263">
          <w:marLeft w:val="0"/>
          <w:marRight w:val="0"/>
          <w:marTop w:val="0"/>
          <w:marBottom w:val="0"/>
          <w:divBdr>
            <w:top w:val="none" w:sz="0" w:space="0" w:color="auto"/>
            <w:left w:val="none" w:sz="0" w:space="0" w:color="auto"/>
            <w:bottom w:val="none" w:sz="0" w:space="0" w:color="auto"/>
            <w:right w:val="none" w:sz="0" w:space="0" w:color="auto"/>
          </w:divBdr>
          <w:divsChild>
            <w:div w:id="1640988117">
              <w:marLeft w:val="0"/>
              <w:marRight w:val="0"/>
              <w:marTop w:val="0"/>
              <w:marBottom w:val="0"/>
              <w:divBdr>
                <w:top w:val="none" w:sz="0" w:space="0" w:color="auto"/>
                <w:left w:val="none" w:sz="0" w:space="0" w:color="auto"/>
                <w:bottom w:val="none" w:sz="0" w:space="0" w:color="auto"/>
                <w:right w:val="none" w:sz="0" w:space="0" w:color="auto"/>
              </w:divBdr>
            </w:div>
          </w:divsChild>
        </w:div>
        <w:div w:id="494689492">
          <w:marLeft w:val="0"/>
          <w:marRight w:val="0"/>
          <w:marTop w:val="0"/>
          <w:marBottom w:val="0"/>
          <w:divBdr>
            <w:top w:val="none" w:sz="0" w:space="0" w:color="auto"/>
            <w:left w:val="none" w:sz="0" w:space="0" w:color="auto"/>
            <w:bottom w:val="none" w:sz="0" w:space="0" w:color="auto"/>
            <w:right w:val="none" w:sz="0" w:space="0" w:color="auto"/>
          </w:divBdr>
          <w:divsChild>
            <w:div w:id="477040839">
              <w:marLeft w:val="0"/>
              <w:marRight w:val="0"/>
              <w:marTop w:val="0"/>
              <w:marBottom w:val="0"/>
              <w:divBdr>
                <w:top w:val="none" w:sz="0" w:space="0" w:color="auto"/>
                <w:left w:val="none" w:sz="0" w:space="0" w:color="auto"/>
                <w:bottom w:val="none" w:sz="0" w:space="0" w:color="auto"/>
                <w:right w:val="none" w:sz="0" w:space="0" w:color="auto"/>
              </w:divBdr>
            </w:div>
          </w:divsChild>
        </w:div>
        <w:div w:id="2123256883">
          <w:marLeft w:val="0"/>
          <w:marRight w:val="0"/>
          <w:marTop w:val="0"/>
          <w:marBottom w:val="0"/>
          <w:divBdr>
            <w:top w:val="none" w:sz="0" w:space="0" w:color="auto"/>
            <w:left w:val="none" w:sz="0" w:space="0" w:color="auto"/>
            <w:bottom w:val="none" w:sz="0" w:space="0" w:color="auto"/>
            <w:right w:val="none" w:sz="0" w:space="0" w:color="auto"/>
          </w:divBdr>
          <w:divsChild>
            <w:div w:id="1178423678">
              <w:marLeft w:val="0"/>
              <w:marRight w:val="0"/>
              <w:marTop w:val="0"/>
              <w:marBottom w:val="0"/>
              <w:divBdr>
                <w:top w:val="none" w:sz="0" w:space="0" w:color="auto"/>
                <w:left w:val="none" w:sz="0" w:space="0" w:color="auto"/>
                <w:bottom w:val="none" w:sz="0" w:space="0" w:color="auto"/>
                <w:right w:val="none" w:sz="0" w:space="0" w:color="auto"/>
              </w:divBdr>
            </w:div>
          </w:divsChild>
        </w:div>
        <w:div w:id="769664092">
          <w:marLeft w:val="0"/>
          <w:marRight w:val="0"/>
          <w:marTop w:val="0"/>
          <w:marBottom w:val="0"/>
          <w:divBdr>
            <w:top w:val="none" w:sz="0" w:space="0" w:color="auto"/>
            <w:left w:val="none" w:sz="0" w:space="0" w:color="auto"/>
            <w:bottom w:val="none" w:sz="0" w:space="0" w:color="auto"/>
            <w:right w:val="none" w:sz="0" w:space="0" w:color="auto"/>
          </w:divBdr>
          <w:divsChild>
            <w:div w:id="1082795018">
              <w:marLeft w:val="0"/>
              <w:marRight w:val="0"/>
              <w:marTop w:val="0"/>
              <w:marBottom w:val="0"/>
              <w:divBdr>
                <w:top w:val="none" w:sz="0" w:space="0" w:color="auto"/>
                <w:left w:val="none" w:sz="0" w:space="0" w:color="auto"/>
                <w:bottom w:val="none" w:sz="0" w:space="0" w:color="auto"/>
                <w:right w:val="none" w:sz="0" w:space="0" w:color="auto"/>
              </w:divBdr>
            </w:div>
          </w:divsChild>
        </w:div>
        <w:div w:id="1428622543">
          <w:marLeft w:val="0"/>
          <w:marRight w:val="0"/>
          <w:marTop w:val="0"/>
          <w:marBottom w:val="0"/>
          <w:divBdr>
            <w:top w:val="none" w:sz="0" w:space="0" w:color="auto"/>
            <w:left w:val="none" w:sz="0" w:space="0" w:color="auto"/>
            <w:bottom w:val="none" w:sz="0" w:space="0" w:color="auto"/>
            <w:right w:val="none" w:sz="0" w:space="0" w:color="auto"/>
          </w:divBdr>
          <w:divsChild>
            <w:div w:id="2022510792">
              <w:marLeft w:val="0"/>
              <w:marRight w:val="0"/>
              <w:marTop w:val="0"/>
              <w:marBottom w:val="0"/>
              <w:divBdr>
                <w:top w:val="none" w:sz="0" w:space="0" w:color="auto"/>
                <w:left w:val="none" w:sz="0" w:space="0" w:color="auto"/>
                <w:bottom w:val="none" w:sz="0" w:space="0" w:color="auto"/>
                <w:right w:val="none" w:sz="0" w:space="0" w:color="auto"/>
              </w:divBdr>
            </w:div>
          </w:divsChild>
        </w:div>
        <w:div w:id="1412314330">
          <w:marLeft w:val="0"/>
          <w:marRight w:val="0"/>
          <w:marTop w:val="0"/>
          <w:marBottom w:val="0"/>
          <w:divBdr>
            <w:top w:val="none" w:sz="0" w:space="0" w:color="auto"/>
            <w:left w:val="none" w:sz="0" w:space="0" w:color="auto"/>
            <w:bottom w:val="none" w:sz="0" w:space="0" w:color="auto"/>
            <w:right w:val="none" w:sz="0" w:space="0" w:color="auto"/>
          </w:divBdr>
          <w:divsChild>
            <w:div w:id="1521700902">
              <w:marLeft w:val="0"/>
              <w:marRight w:val="0"/>
              <w:marTop w:val="0"/>
              <w:marBottom w:val="0"/>
              <w:divBdr>
                <w:top w:val="none" w:sz="0" w:space="0" w:color="auto"/>
                <w:left w:val="none" w:sz="0" w:space="0" w:color="auto"/>
                <w:bottom w:val="none" w:sz="0" w:space="0" w:color="auto"/>
                <w:right w:val="none" w:sz="0" w:space="0" w:color="auto"/>
              </w:divBdr>
            </w:div>
          </w:divsChild>
        </w:div>
        <w:div w:id="678777588">
          <w:marLeft w:val="0"/>
          <w:marRight w:val="0"/>
          <w:marTop w:val="0"/>
          <w:marBottom w:val="0"/>
          <w:divBdr>
            <w:top w:val="none" w:sz="0" w:space="0" w:color="auto"/>
            <w:left w:val="none" w:sz="0" w:space="0" w:color="auto"/>
            <w:bottom w:val="none" w:sz="0" w:space="0" w:color="auto"/>
            <w:right w:val="none" w:sz="0" w:space="0" w:color="auto"/>
          </w:divBdr>
          <w:divsChild>
            <w:div w:id="927495681">
              <w:marLeft w:val="0"/>
              <w:marRight w:val="0"/>
              <w:marTop w:val="0"/>
              <w:marBottom w:val="0"/>
              <w:divBdr>
                <w:top w:val="none" w:sz="0" w:space="0" w:color="auto"/>
                <w:left w:val="none" w:sz="0" w:space="0" w:color="auto"/>
                <w:bottom w:val="none" w:sz="0" w:space="0" w:color="auto"/>
                <w:right w:val="none" w:sz="0" w:space="0" w:color="auto"/>
              </w:divBdr>
            </w:div>
          </w:divsChild>
        </w:div>
        <w:div w:id="617226616">
          <w:marLeft w:val="0"/>
          <w:marRight w:val="0"/>
          <w:marTop w:val="0"/>
          <w:marBottom w:val="0"/>
          <w:divBdr>
            <w:top w:val="none" w:sz="0" w:space="0" w:color="auto"/>
            <w:left w:val="none" w:sz="0" w:space="0" w:color="auto"/>
            <w:bottom w:val="none" w:sz="0" w:space="0" w:color="auto"/>
            <w:right w:val="none" w:sz="0" w:space="0" w:color="auto"/>
          </w:divBdr>
          <w:divsChild>
            <w:div w:id="2078357822">
              <w:marLeft w:val="0"/>
              <w:marRight w:val="0"/>
              <w:marTop w:val="0"/>
              <w:marBottom w:val="0"/>
              <w:divBdr>
                <w:top w:val="none" w:sz="0" w:space="0" w:color="auto"/>
                <w:left w:val="none" w:sz="0" w:space="0" w:color="auto"/>
                <w:bottom w:val="none" w:sz="0" w:space="0" w:color="auto"/>
                <w:right w:val="none" w:sz="0" w:space="0" w:color="auto"/>
              </w:divBdr>
            </w:div>
          </w:divsChild>
        </w:div>
        <w:div w:id="825897266">
          <w:marLeft w:val="0"/>
          <w:marRight w:val="0"/>
          <w:marTop w:val="0"/>
          <w:marBottom w:val="0"/>
          <w:divBdr>
            <w:top w:val="none" w:sz="0" w:space="0" w:color="auto"/>
            <w:left w:val="none" w:sz="0" w:space="0" w:color="auto"/>
            <w:bottom w:val="none" w:sz="0" w:space="0" w:color="auto"/>
            <w:right w:val="none" w:sz="0" w:space="0" w:color="auto"/>
          </w:divBdr>
          <w:divsChild>
            <w:div w:id="238827448">
              <w:marLeft w:val="0"/>
              <w:marRight w:val="0"/>
              <w:marTop w:val="0"/>
              <w:marBottom w:val="0"/>
              <w:divBdr>
                <w:top w:val="none" w:sz="0" w:space="0" w:color="auto"/>
                <w:left w:val="none" w:sz="0" w:space="0" w:color="auto"/>
                <w:bottom w:val="none" w:sz="0" w:space="0" w:color="auto"/>
                <w:right w:val="none" w:sz="0" w:space="0" w:color="auto"/>
              </w:divBdr>
            </w:div>
          </w:divsChild>
        </w:div>
        <w:div w:id="2092121301">
          <w:marLeft w:val="0"/>
          <w:marRight w:val="0"/>
          <w:marTop w:val="0"/>
          <w:marBottom w:val="0"/>
          <w:divBdr>
            <w:top w:val="none" w:sz="0" w:space="0" w:color="auto"/>
            <w:left w:val="none" w:sz="0" w:space="0" w:color="auto"/>
            <w:bottom w:val="none" w:sz="0" w:space="0" w:color="auto"/>
            <w:right w:val="none" w:sz="0" w:space="0" w:color="auto"/>
          </w:divBdr>
          <w:divsChild>
            <w:div w:id="1863938399">
              <w:marLeft w:val="0"/>
              <w:marRight w:val="0"/>
              <w:marTop w:val="0"/>
              <w:marBottom w:val="0"/>
              <w:divBdr>
                <w:top w:val="none" w:sz="0" w:space="0" w:color="auto"/>
                <w:left w:val="none" w:sz="0" w:space="0" w:color="auto"/>
                <w:bottom w:val="none" w:sz="0" w:space="0" w:color="auto"/>
                <w:right w:val="none" w:sz="0" w:space="0" w:color="auto"/>
              </w:divBdr>
            </w:div>
          </w:divsChild>
        </w:div>
        <w:div w:id="236407219">
          <w:marLeft w:val="0"/>
          <w:marRight w:val="0"/>
          <w:marTop w:val="0"/>
          <w:marBottom w:val="0"/>
          <w:divBdr>
            <w:top w:val="none" w:sz="0" w:space="0" w:color="auto"/>
            <w:left w:val="none" w:sz="0" w:space="0" w:color="auto"/>
            <w:bottom w:val="none" w:sz="0" w:space="0" w:color="auto"/>
            <w:right w:val="none" w:sz="0" w:space="0" w:color="auto"/>
          </w:divBdr>
          <w:divsChild>
            <w:div w:id="15018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30238">
      <w:bodyDiv w:val="1"/>
      <w:marLeft w:val="0"/>
      <w:marRight w:val="0"/>
      <w:marTop w:val="0"/>
      <w:marBottom w:val="0"/>
      <w:divBdr>
        <w:top w:val="none" w:sz="0" w:space="0" w:color="auto"/>
        <w:left w:val="none" w:sz="0" w:space="0" w:color="auto"/>
        <w:bottom w:val="none" w:sz="0" w:space="0" w:color="auto"/>
        <w:right w:val="none" w:sz="0" w:space="0" w:color="auto"/>
      </w:divBdr>
      <w:divsChild>
        <w:div w:id="1746760712">
          <w:marLeft w:val="0"/>
          <w:marRight w:val="0"/>
          <w:marTop w:val="0"/>
          <w:marBottom w:val="0"/>
          <w:divBdr>
            <w:top w:val="none" w:sz="0" w:space="0" w:color="auto"/>
            <w:left w:val="none" w:sz="0" w:space="0" w:color="auto"/>
            <w:bottom w:val="none" w:sz="0" w:space="0" w:color="auto"/>
            <w:right w:val="none" w:sz="0" w:space="0" w:color="auto"/>
          </w:divBdr>
        </w:div>
      </w:divsChild>
    </w:div>
    <w:div w:id="2081325011">
      <w:bodyDiv w:val="1"/>
      <w:marLeft w:val="0"/>
      <w:marRight w:val="0"/>
      <w:marTop w:val="0"/>
      <w:marBottom w:val="0"/>
      <w:divBdr>
        <w:top w:val="none" w:sz="0" w:space="0" w:color="auto"/>
        <w:left w:val="none" w:sz="0" w:space="0" w:color="auto"/>
        <w:bottom w:val="none" w:sz="0" w:space="0" w:color="auto"/>
        <w:right w:val="none" w:sz="0" w:space="0" w:color="auto"/>
      </w:divBdr>
      <w:divsChild>
        <w:div w:id="1242368527">
          <w:marLeft w:val="0"/>
          <w:marRight w:val="0"/>
          <w:marTop w:val="0"/>
          <w:marBottom w:val="0"/>
          <w:divBdr>
            <w:top w:val="none" w:sz="0" w:space="0" w:color="auto"/>
            <w:left w:val="none" w:sz="0" w:space="0" w:color="auto"/>
            <w:bottom w:val="none" w:sz="0" w:space="0" w:color="auto"/>
            <w:right w:val="none" w:sz="0" w:space="0" w:color="auto"/>
          </w:divBdr>
        </w:div>
      </w:divsChild>
    </w:div>
    <w:div w:id="2110462307">
      <w:bodyDiv w:val="1"/>
      <w:marLeft w:val="0"/>
      <w:marRight w:val="0"/>
      <w:marTop w:val="0"/>
      <w:marBottom w:val="0"/>
      <w:divBdr>
        <w:top w:val="none" w:sz="0" w:space="0" w:color="auto"/>
        <w:left w:val="none" w:sz="0" w:space="0" w:color="auto"/>
        <w:bottom w:val="none" w:sz="0" w:space="0" w:color="auto"/>
        <w:right w:val="none" w:sz="0" w:space="0" w:color="auto"/>
      </w:divBdr>
      <w:divsChild>
        <w:div w:id="2059358490">
          <w:marLeft w:val="0"/>
          <w:marRight w:val="0"/>
          <w:marTop w:val="0"/>
          <w:marBottom w:val="0"/>
          <w:divBdr>
            <w:top w:val="none" w:sz="0" w:space="0" w:color="auto"/>
            <w:left w:val="none" w:sz="0" w:space="0" w:color="auto"/>
            <w:bottom w:val="none" w:sz="0" w:space="0" w:color="auto"/>
            <w:right w:val="none" w:sz="0" w:space="0" w:color="auto"/>
          </w:divBdr>
          <w:divsChild>
            <w:div w:id="771246810">
              <w:marLeft w:val="0"/>
              <w:marRight w:val="0"/>
              <w:marTop w:val="0"/>
              <w:marBottom w:val="0"/>
              <w:divBdr>
                <w:top w:val="none" w:sz="0" w:space="0" w:color="auto"/>
                <w:left w:val="none" w:sz="0" w:space="0" w:color="auto"/>
                <w:bottom w:val="none" w:sz="0" w:space="0" w:color="auto"/>
                <w:right w:val="none" w:sz="0" w:space="0" w:color="auto"/>
              </w:divBdr>
            </w:div>
            <w:div w:id="1684672674">
              <w:marLeft w:val="0"/>
              <w:marRight w:val="0"/>
              <w:marTop w:val="0"/>
              <w:marBottom w:val="0"/>
              <w:divBdr>
                <w:top w:val="none" w:sz="0" w:space="0" w:color="auto"/>
                <w:left w:val="none" w:sz="0" w:space="0" w:color="auto"/>
                <w:bottom w:val="none" w:sz="0" w:space="0" w:color="auto"/>
                <w:right w:val="none" w:sz="0" w:space="0" w:color="auto"/>
              </w:divBdr>
              <w:divsChild>
                <w:div w:id="841820853">
                  <w:marLeft w:val="0"/>
                  <w:marRight w:val="0"/>
                  <w:marTop w:val="0"/>
                  <w:marBottom w:val="0"/>
                  <w:divBdr>
                    <w:top w:val="none" w:sz="0" w:space="0" w:color="auto"/>
                    <w:left w:val="none" w:sz="0" w:space="0" w:color="auto"/>
                    <w:bottom w:val="none" w:sz="0" w:space="0" w:color="auto"/>
                    <w:right w:val="none" w:sz="0" w:space="0" w:color="auto"/>
                  </w:divBdr>
                </w:div>
              </w:divsChild>
            </w:div>
            <w:div w:id="754321197">
              <w:marLeft w:val="0"/>
              <w:marRight w:val="0"/>
              <w:marTop w:val="0"/>
              <w:marBottom w:val="0"/>
              <w:divBdr>
                <w:top w:val="none" w:sz="0" w:space="0" w:color="auto"/>
                <w:left w:val="none" w:sz="0" w:space="0" w:color="auto"/>
                <w:bottom w:val="none" w:sz="0" w:space="0" w:color="auto"/>
                <w:right w:val="none" w:sz="0" w:space="0" w:color="auto"/>
              </w:divBdr>
              <w:divsChild>
                <w:div w:id="605429757">
                  <w:marLeft w:val="0"/>
                  <w:marRight w:val="0"/>
                  <w:marTop w:val="0"/>
                  <w:marBottom w:val="0"/>
                  <w:divBdr>
                    <w:top w:val="none" w:sz="0" w:space="0" w:color="auto"/>
                    <w:left w:val="none" w:sz="0" w:space="0" w:color="auto"/>
                    <w:bottom w:val="none" w:sz="0" w:space="0" w:color="auto"/>
                    <w:right w:val="none" w:sz="0" w:space="0" w:color="auto"/>
                  </w:divBdr>
                </w:div>
              </w:divsChild>
            </w:div>
            <w:div w:id="2112697089">
              <w:marLeft w:val="0"/>
              <w:marRight w:val="0"/>
              <w:marTop w:val="0"/>
              <w:marBottom w:val="0"/>
              <w:divBdr>
                <w:top w:val="none" w:sz="0" w:space="0" w:color="auto"/>
                <w:left w:val="none" w:sz="0" w:space="0" w:color="auto"/>
                <w:bottom w:val="none" w:sz="0" w:space="0" w:color="auto"/>
                <w:right w:val="none" w:sz="0" w:space="0" w:color="auto"/>
              </w:divBdr>
              <w:divsChild>
                <w:div w:id="1104301969">
                  <w:marLeft w:val="0"/>
                  <w:marRight w:val="0"/>
                  <w:marTop w:val="0"/>
                  <w:marBottom w:val="0"/>
                  <w:divBdr>
                    <w:top w:val="none" w:sz="0" w:space="0" w:color="auto"/>
                    <w:left w:val="none" w:sz="0" w:space="0" w:color="auto"/>
                    <w:bottom w:val="none" w:sz="0" w:space="0" w:color="auto"/>
                    <w:right w:val="none" w:sz="0" w:space="0" w:color="auto"/>
                  </w:divBdr>
                </w:div>
              </w:divsChild>
            </w:div>
            <w:div w:id="561715435">
              <w:marLeft w:val="0"/>
              <w:marRight w:val="0"/>
              <w:marTop w:val="0"/>
              <w:marBottom w:val="0"/>
              <w:divBdr>
                <w:top w:val="none" w:sz="0" w:space="0" w:color="auto"/>
                <w:left w:val="none" w:sz="0" w:space="0" w:color="auto"/>
                <w:bottom w:val="none" w:sz="0" w:space="0" w:color="auto"/>
                <w:right w:val="none" w:sz="0" w:space="0" w:color="auto"/>
              </w:divBdr>
              <w:divsChild>
                <w:div w:id="1093748288">
                  <w:marLeft w:val="0"/>
                  <w:marRight w:val="0"/>
                  <w:marTop w:val="0"/>
                  <w:marBottom w:val="0"/>
                  <w:divBdr>
                    <w:top w:val="none" w:sz="0" w:space="0" w:color="auto"/>
                    <w:left w:val="none" w:sz="0" w:space="0" w:color="auto"/>
                    <w:bottom w:val="none" w:sz="0" w:space="0" w:color="auto"/>
                    <w:right w:val="none" w:sz="0" w:space="0" w:color="auto"/>
                  </w:divBdr>
                </w:div>
              </w:divsChild>
            </w:div>
            <w:div w:id="1218929777">
              <w:marLeft w:val="0"/>
              <w:marRight w:val="0"/>
              <w:marTop w:val="0"/>
              <w:marBottom w:val="0"/>
              <w:divBdr>
                <w:top w:val="none" w:sz="0" w:space="0" w:color="auto"/>
                <w:left w:val="none" w:sz="0" w:space="0" w:color="auto"/>
                <w:bottom w:val="none" w:sz="0" w:space="0" w:color="auto"/>
                <w:right w:val="none" w:sz="0" w:space="0" w:color="auto"/>
              </w:divBdr>
              <w:divsChild>
                <w:div w:id="4240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022413">
      <w:bodyDiv w:val="1"/>
      <w:marLeft w:val="0"/>
      <w:marRight w:val="0"/>
      <w:marTop w:val="0"/>
      <w:marBottom w:val="0"/>
      <w:divBdr>
        <w:top w:val="none" w:sz="0" w:space="0" w:color="auto"/>
        <w:left w:val="none" w:sz="0" w:space="0" w:color="auto"/>
        <w:bottom w:val="none" w:sz="0" w:space="0" w:color="auto"/>
        <w:right w:val="none" w:sz="0" w:space="0" w:color="auto"/>
      </w:divBdr>
      <w:divsChild>
        <w:div w:id="1512791720">
          <w:marLeft w:val="0"/>
          <w:marRight w:val="0"/>
          <w:marTop w:val="0"/>
          <w:marBottom w:val="0"/>
          <w:divBdr>
            <w:top w:val="none" w:sz="0" w:space="0" w:color="auto"/>
            <w:left w:val="none" w:sz="0" w:space="0" w:color="auto"/>
            <w:bottom w:val="none" w:sz="0" w:space="0" w:color="auto"/>
            <w:right w:val="none" w:sz="0" w:space="0" w:color="auto"/>
          </w:divBdr>
        </w:div>
        <w:div w:id="986977601">
          <w:marLeft w:val="0"/>
          <w:marRight w:val="0"/>
          <w:marTop w:val="0"/>
          <w:marBottom w:val="0"/>
          <w:divBdr>
            <w:top w:val="none" w:sz="0" w:space="0" w:color="auto"/>
            <w:left w:val="none" w:sz="0" w:space="0" w:color="auto"/>
            <w:bottom w:val="none" w:sz="0" w:space="0" w:color="auto"/>
            <w:right w:val="none" w:sz="0" w:space="0" w:color="auto"/>
          </w:divBdr>
          <w:divsChild>
            <w:div w:id="2039088890">
              <w:marLeft w:val="0"/>
              <w:marRight w:val="0"/>
              <w:marTop w:val="0"/>
              <w:marBottom w:val="0"/>
              <w:divBdr>
                <w:top w:val="none" w:sz="0" w:space="0" w:color="auto"/>
                <w:left w:val="none" w:sz="0" w:space="0" w:color="auto"/>
                <w:bottom w:val="none" w:sz="0" w:space="0" w:color="auto"/>
                <w:right w:val="none" w:sz="0" w:space="0" w:color="auto"/>
              </w:divBdr>
            </w:div>
          </w:divsChild>
        </w:div>
        <w:div w:id="1972520310">
          <w:marLeft w:val="0"/>
          <w:marRight w:val="0"/>
          <w:marTop w:val="0"/>
          <w:marBottom w:val="0"/>
          <w:divBdr>
            <w:top w:val="none" w:sz="0" w:space="0" w:color="auto"/>
            <w:left w:val="none" w:sz="0" w:space="0" w:color="auto"/>
            <w:bottom w:val="none" w:sz="0" w:space="0" w:color="auto"/>
            <w:right w:val="none" w:sz="0" w:space="0" w:color="auto"/>
          </w:divBdr>
          <w:divsChild>
            <w:div w:id="1905795708">
              <w:marLeft w:val="0"/>
              <w:marRight w:val="0"/>
              <w:marTop w:val="0"/>
              <w:marBottom w:val="0"/>
              <w:divBdr>
                <w:top w:val="none" w:sz="0" w:space="0" w:color="auto"/>
                <w:left w:val="none" w:sz="0" w:space="0" w:color="auto"/>
                <w:bottom w:val="none" w:sz="0" w:space="0" w:color="auto"/>
                <w:right w:val="none" w:sz="0" w:space="0" w:color="auto"/>
              </w:divBdr>
            </w:div>
          </w:divsChild>
        </w:div>
        <w:div w:id="731151395">
          <w:marLeft w:val="0"/>
          <w:marRight w:val="0"/>
          <w:marTop w:val="0"/>
          <w:marBottom w:val="0"/>
          <w:divBdr>
            <w:top w:val="none" w:sz="0" w:space="0" w:color="auto"/>
            <w:left w:val="none" w:sz="0" w:space="0" w:color="auto"/>
            <w:bottom w:val="none" w:sz="0" w:space="0" w:color="auto"/>
            <w:right w:val="none" w:sz="0" w:space="0" w:color="auto"/>
          </w:divBdr>
          <w:divsChild>
            <w:div w:id="1822766208">
              <w:marLeft w:val="0"/>
              <w:marRight w:val="0"/>
              <w:marTop w:val="0"/>
              <w:marBottom w:val="0"/>
              <w:divBdr>
                <w:top w:val="none" w:sz="0" w:space="0" w:color="auto"/>
                <w:left w:val="none" w:sz="0" w:space="0" w:color="auto"/>
                <w:bottom w:val="none" w:sz="0" w:space="0" w:color="auto"/>
                <w:right w:val="none" w:sz="0" w:space="0" w:color="auto"/>
              </w:divBdr>
            </w:div>
          </w:divsChild>
        </w:div>
        <w:div w:id="686172607">
          <w:marLeft w:val="0"/>
          <w:marRight w:val="0"/>
          <w:marTop w:val="0"/>
          <w:marBottom w:val="0"/>
          <w:divBdr>
            <w:top w:val="none" w:sz="0" w:space="0" w:color="auto"/>
            <w:left w:val="none" w:sz="0" w:space="0" w:color="auto"/>
            <w:bottom w:val="none" w:sz="0" w:space="0" w:color="auto"/>
            <w:right w:val="none" w:sz="0" w:space="0" w:color="auto"/>
          </w:divBdr>
          <w:divsChild>
            <w:div w:id="1917276420">
              <w:marLeft w:val="0"/>
              <w:marRight w:val="0"/>
              <w:marTop w:val="0"/>
              <w:marBottom w:val="0"/>
              <w:divBdr>
                <w:top w:val="none" w:sz="0" w:space="0" w:color="auto"/>
                <w:left w:val="none" w:sz="0" w:space="0" w:color="auto"/>
                <w:bottom w:val="none" w:sz="0" w:space="0" w:color="auto"/>
                <w:right w:val="none" w:sz="0" w:space="0" w:color="auto"/>
              </w:divBdr>
            </w:div>
          </w:divsChild>
        </w:div>
        <w:div w:id="1262639554">
          <w:marLeft w:val="0"/>
          <w:marRight w:val="0"/>
          <w:marTop w:val="0"/>
          <w:marBottom w:val="0"/>
          <w:divBdr>
            <w:top w:val="none" w:sz="0" w:space="0" w:color="auto"/>
            <w:left w:val="none" w:sz="0" w:space="0" w:color="auto"/>
            <w:bottom w:val="none" w:sz="0" w:space="0" w:color="auto"/>
            <w:right w:val="none" w:sz="0" w:space="0" w:color="auto"/>
          </w:divBdr>
          <w:divsChild>
            <w:div w:id="12369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lex.europa.eu/legal-content/RO/TXT/?uri=CELEX:02012R0236-2024011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63</Pages>
  <Words>21692</Words>
  <Characters>123649</Characters>
  <Application>Microsoft Office Word</Application>
  <DocSecurity>0</DocSecurity>
  <Lines>1030</Lines>
  <Paragraphs>290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dc:creator>
  <cp:keywords/>
  <dc:description/>
  <cp:lastModifiedBy>Bratu Mariana</cp:lastModifiedBy>
  <cp:revision>4</cp:revision>
  <dcterms:created xsi:type="dcterms:W3CDTF">2026-05-25T12:04:00Z</dcterms:created>
  <dcterms:modified xsi:type="dcterms:W3CDTF">2026-06-26T08:43:00Z</dcterms:modified>
</cp:coreProperties>
</file>